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0B" w:rsidRDefault="00B2630B" w:rsidP="00B2630B">
      <w:pPr>
        <w:spacing w:line="360" w:lineRule="auto"/>
        <w:ind w:firstLine="709"/>
        <w:jc w:val="center"/>
        <w:rPr>
          <w:rFonts w:ascii="Tahoma" w:hAnsi="Tahoma" w:cs="Tahoma"/>
        </w:rPr>
      </w:pPr>
      <w:r w:rsidRPr="00B2630B">
        <w:rPr>
          <w:rFonts w:ascii="Tahoma" w:hAnsi="Tahoma" w:cs="Tahoma"/>
        </w:rPr>
        <w:t>Resumen</w:t>
      </w:r>
    </w:p>
    <w:p w:rsidR="00C84511" w:rsidRPr="00B2630B" w:rsidRDefault="00C84511" w:rsidP="00B2630B">
      <w:pPr>
        <w:spacing w:line="360" w:lineRule="auto"/>
        <w:ind w:firstLine="709"/>
        <w:jc w:val="center"/>
        <w:rPr>
          <w:rFonts w:ascii="Tahoma" w:hAnsi="Tahoma" w:cs="Tahoma"/>
        </w:rPr>
      </w:pPr>
    </w:p>
    <w:p w:rsidR="001E47B7" w:rsidRDefault="001E47B7" w:rsidP="00B2630B">
      <w:pPr>
        <w:spacing w:line="360" w:lineRule="auto"/>
        <w:ind w:firstLine="709"/>
        <w:jc w:val="both"/>
        <w:rPr>
          <w:rFonts w:ascii="Tahoma" w:hAnsi="Tahoma" w:cs="Tahoma"/>
        </w:rPr>
      </w:pPr>
      <w:r w:rsidRPr="001E47B7">
        <w:rPr>
          <w:rFonts w:ascii="Tahoma" w:hAnsi="Tahoma" w:cs="Tahoma"/>
          <w:b/>
        </w:rPr>
        <w:t>Objetivo</w:t>
      </w:r>
      <w:r>
        <w:rPr>
          <w:rFonts w:ascii="Tahoma" w:hAnsi="Tahoma" w:cs="Tahoma"/>
        </w:rPr>
        <w:t xml:space="preserve">: el objetivo de este estudio era aclarar las características de pacientes </w:t>
      </w:r>
      <w:proofErr w:type="spellStart"/>
      <w:r>
        <w:rPr>
          <w:rFonts w:ascii="Tahoma" w:hAnsi="Tahoma" w:cs="Tahoma"/>
        </w:rPr>
        <w:t>gerontes</w:t>
      </w:r>
      <w:proofErr w:type="spellEnd"/>
      <w:r>
        <w:rPr>
          <w:rFonts w:ascii="Tahoma" w:hAnsi="Tahoma" w:cs="Tahoma"/>
        </w:rPr>
        <w:t xml:space="preserve"> internados en una clínica psiquiátrica en cuanto a sus diagnósticos, comorbilidades, dependencia en las actividades diarias, estado de </w:t>
      </w:r>
      <w:r w:rsidR="001E32DE">
        <w:rPr>
          <w:rFonts w:ascii="Tahoma" w:hAnsi="Tahoma" w:cs="Tahoma"/>
        </w:rPr>
        <w:t>ánimo</w:t>
      </w:r>
      <w:r>
        <w:rPr>
          <w:rFonts w:ascii="Tahoma" w:hAnsi="Tahoma" w:cs="Tahoma"/>
        </w:rPr>
        <w:t>, nutricional, y riesgo de caídas.</w:t>
      </w:r>
    </w:p>
    <w:p w:rsidR="001E32DE" w:rsidRDefault="001E32DE" w:rsidP="00B2630B">
      <w:pPr>
        <w:spacing w:line="360" w:lineRule="auto"/>
        <w:ind w:firstLine="709"/>
        <w:jc w:val="both"/>
        <w:rPr>
          <w:rFonts w:ascii="Tahoma" w:hAnsi="Tahoma" w:cs="Tahoma"/>
        </w:rPr>
      </w:pPr>
      <w:r w:rsidRPr="001E32DE">
        <w:rPr>
          <w:rFonts w:ascii="Tahoma" w:hAnsi="Tahoma" w:cs="Tahoma"/>
          <w:b/>
        </w:rPr>
        <w:t>Métodos</w:t>
      </w:r>
      <w:r>
        <w:rPr>
          <w:rFonts w:ascii="Tahoma" w:hAnsi="Tahoma" w:cs="Tahoma"/>
        </w:rPr>
        <w:t>: los individuos de 65 años o más ingresados en la clínica fueron estudiados en cuanto a las características mencionadas y los datos se utilizaron para calcular el comportamiento de dichas variables.</w:t>
      </w:r>
    </w:p>
    <w:p w:rsidR="001E32DE" w:rsidRDefault="001E32DE" w:rsidP="00B2630B">
      <w:pPr>
        <w:spacing w:line="360" w:lineRule="auto"/>
        <w:ind w:firstLine="709"/>
        <w:jc w:val="both"/>
        <w:rPr>
          <w:rFonts w:ascii="Tahoma" w:hAnsi="Tahoma" w:cs="Tahoma"/>
        </w:rPr>
      </w:pPr>
      <w:r w:rsidRPr="004B41D2">
        <w:rPr>
          <w:rFonts w:ascii="Tahoma" w:hAnsi="Tahoma" w:cs="Tahoma"/>
          <w:b/>
        </w:rPr>
        <w:t>Resultados</w:t>
      </w:r>
      <w:r>
        <w:rPr>
          <w:rFonts w:ascii="Tahoma" w:hAnsi="Tahoma" w:cs="Tahoma"/>
        </w:rPr>
        <w:t>:</w:t>
      </w:r>
      <w:r w:rsidR="004B41D2">
        <w:rPr>
          <w:rFonts w:ascii="Tahoma" w:hAnsi="Tahoma" w:cs="Tahoma"/>
        </w:rPr>
        <w:t xml:space="preserve"> los individuos </w:t>
      </w:r>
      <w:proofErr w:type="spellStart"/>
      <w:r w:rsidR="004B41D2">
        <w:rPr>
          <w:rFonts w:ascii="Tahoma" w:hAnsi="Tahoma" w:cs="Tahoma"/>
        </w:rPr>
        <w:t>gerontes</w:t>
      </w:r>
      <w:proofErr w:type="spellEnd"/>
      <w:r w:rsidR="004B41D2">
        <w:rPr>
          <w:rFonts w:ascii="Tahoma" w:hAnsi="Tahoma" w:cs="Tahoma"/>
        </w:rPr>
        <w:t xml:space="preserve"> ingresados eran mayormente de sexo femenino, prevaleciendo la depresión como diagnóstico y el trastorno </w:t>
      </w:r>
      <w:proofErr w:type="spellStart"/>
      <w:r w:rsidR="004B41D2">
        <w:rPr>
          <w:rFonts w:ascii="Tahoma" w:hAnsi="Tahoma" w:cs="Tahoma"/>
        </w:rPr>
        <w:t>neurocognitivo</w:t>
      </w:r>
      <w:proofErr w:type="spellEnd"/>
      <w:r w:rsidR="004B41D2">
        <w:rPr>
          <w:rFonts w:ascii="Tahoma" w:hAnsi="Tahoma" w:cs="Tahoma"/>
        </w:rPr>
        <w:t xml:space="preserve"> mayor. La mayoría recibían más de cinco fármacos y entre ellos un antipsicótico. Un mayor porcentaje presentaba dependencia en las actividades de la vida diaria, depresión, malnutrición y riesgo alto de caídas.</w:t>
      </w:r>
    </w:p>
    <w:p w:rsidR="004B41D2" w:rsidRDefault="004B41D2" w:rsidP="00B2630B">
      <w:pPr>
        <w:spacing w:line="360" w:lineRule="auto"/>
        <w:ind w:firstLine="709"/>
        <w:jc w:val="both"/>
        <w:rPr>
          <w:rFonts w:ascii="Tahoma" w:hAnsi="Tahoma" w:cs="Tahoma"/>
        </w:rPr>
      </w:pPr>
      <w:r w:rsidRPr="00785AB5">
        <w:rPr>
          <w:rFonts w:ascii="Tahoma" w:hAnsi="Tahoma" w:cs="Tahoma"/>
          <w:b/>
        </w:rPr>
        <w:t>Conclusiones</w:t>
      </w:r>
      <w:r>
        <w:rPr>
          <w:rFonts w:ascii="Tahoma" w:hAnsi="Tahoma" w:cs="Tahoma"/>
        </w:rPr>
        <w:t xml:space="preserve">: </w:t>
      </w:r>
      <w:r w:rsidR="00785AB5" w:rsidRPr="00785AB5">
        <w:rPr>
          <w:rFonts w:ascii="Tahoma" w:hAnsi="Tahoma" w:cs="Tahoma"/>
        </w:rPr>
        <w:t xml:space="preserve">Las características de la internación de pacientes </w:t>
      </w:r>
      <w:proofErr w:type="spellStart"/>
      <w:r w:rsidR="00785AB5" w:rsidRPr="00785AB5">
        <w:rPr>
          <w:rFonts w:ascii="Tahoma" w:hAnsi="Tahoma" w:cs="Tahoma"/>
        </w:rPr>
        <w:t>gerontes</w:t>
      </w:r>
      <w:proofErr w:type="spellEnd"/>
      <w:r w:rsidR="00785AB5" w:rsidRPr="00785AB5">
        <w:rPr>
          <w:rFonts w:ascii="Tahoma" w:hAnsi="Tahoma" w:cs="Tahoma"/>
        </w:rPr>
        <w:t xml:space="preserve"> ha sido estudiada en distintas partes del mundo</w:t>
      </w:r>
      <w:r w:rsidR="00785AB5">
        <w:rPr>
          <w:rFonts w:ascii="Tahoma" w:hAnsi="Tahoma" w:cs="Tahoma"/>
        </w:rPr>
        <w:t>. A</w:t>
      </w:r>
      <w:r w:rsidR="00785AB5" w:rsidRPr="00785AB5">
        <w:rPr>
          <w:rFonts w:ascii="Tahoma" w:hAnsi="Tahoma" w:cs="Tahoma"/>
        </w:rPr>
        <w:t xml:space="preserve">lgunos resultados de este estudio se hallaron en consonancia con otras investigaciones previamente </w:t>
      </w:r>
      <w:r w:rsidR="00785AB5">
        <w:rPr>
          <w:rFonts w:ascii="Tahoma" w:hAnsi="Tahoma" w:cs="Tahoma"/>
        </w:rPr>
        <w:t>realizadas.</w:t>
      </w:r>
      <w:r w:rsidR="00BB7166">
        <w:rPr>
          <w:rFonts w:ascii="Tahoma" w:hAnsi="Tahoma" w:cs="Tahoma"/>
        </w:rPr>
        <w:t xml:space="preserve"> Futuras investigaciones debieran intentar analizar si existe una </w:t>
      </w:r>
      <w:r w:rsidR="006B5C73">
        <w:rPr>
          <w:rFonts w:ascii="Tahoma" w:hAnsi="Tahoma" w:cs="Tahoma"/>
        </w:rPr>
        <w:t>correlación</w:t>
      </w:r>
      <w:r w:rsidR="00BB7166">
        <w:rPr>
          <w:rFonts w:ascii="Tahoma" w:hAnsi="Tahoma" w:cs="Tahoma"/>
        </w:rPr>
        <w:t xml:space="preserve"> positiva entre tratamientos integrales y el afianzamiento de la autonomía y la salud del paciente.</w:t>
      </w:r>
    </w:p>
    <w:p w:rsidR="001E47B7" w:rsidRDefault="001E47B7" w:rsidP="00B2630B">
      <w:pPr>
        <w:spacing w:line="360" w:lineRule="auto"/>
        <w:ind w:firstLine="709"/>
        <w:jc w:val="both"/>
        <w:rPr>
          <w:rFonts w:ascii="Tahoma" w:hAnsi="Tahoma" w:cs="Tahoma"/>
        </w:rPr>
      </w:pPr>
    </w:p>
    <w:p w:rsidR="006B5C73" w:rsidRDefault="006B5C73" w:rsidP="00B2630B">
      <w:pPr>
        <w:jc w:val="center"/>
        <w:rPr>
          <w:rFonts w:ascii="Tahoma" w:hAnsi="Tahoma" w:cs="Tahoma"/>
        </w:rPr>
      </w:pPr>
      <w:r>
        <w:rPr>
          <w:rFonts w:ascii="Tahoma" w:hAnsi="Tahoma" w:cs="Tahoma"/>
        </w:rPr>
        <w:br w:type="page"/>
      </w:r>
    </w:p>
    <w:p w:rsidR="00B012DB" w:rsidRDefault="00703C6E" w:rsidP="00B2630B">
      <w:pPr>
        <w:jc w:val="center"/>
        <w:rPr>
          <w:rFonts w:ascii="Tahoma" w:hAnsi="Tahoma" w:cs="Tahoma"/>
        </w:rPr>
      </w:pPr>
      <w:r>
        <w:rPr>
          <w:rFonts w:ascii="Tahoma" w:hAnsi="Tahoma" w:cs="Tahoma"/>
        </w:rPr>
        <w:lastRenderedPageBreak/>
        <w:t>Introducción</w:t>
      </w:r>
    </w:p>
    <w:p w:rsidR="00B2630B" w:rsidRDefault="00B2630B" w:rsidP="00B2630B">
      <w:pPr>
        <w:jc w:val="center"/>
        <w:rPr>
          <w:rFonts w:ascii="Tahoma" w:hAnsi="Tahoma" w:cs="Tahoma"/>
        </w:rPr>
      </w:pPr>
    </w:p>
    <w:p w:rsidR="00005E88" w:rsidRDefault="00A61139" w:rsidP="00553A18">
      <w:pPr>
        <w:spacing w:line="360" w:lineRule="auto"/>
        <w:ind w:firstLine="709"/>
        <w:jc w:val="both"/>
        <w:rPr>
          <w:rFonts w:ascii="Tahoma" w:hAnsi="Tahoma" w:cs="Tahoma"/>
        </w:rPr>
      </w:pPr>
      <w:r w:rsidRPr="00B96E7B">
        <w:rPr>
          <w:rFonts w:ascii="Tahoma" w:hAnsi="Tahoma" w:cs="Tahoma"/>
        </w:rPr>
        <w:t xml:space="preserve">Este trabajo tiene como objetivo describir la evaluación realizada </w:t>
      </w:r>
      <w:r w:rsidR="00B148B2">
        <w:rPr>
          <w:rFonts w:ascii="Tahoma" w:hAnsi="Tahoma" w:cs="Tahoma"/>
        </w:rPr>
        <w:t>en</w:t>
      </w:r>
      <w:r w:rsidR="000B64AB">
        <w:rPr>
          <w:rFonts w:ascii="Tahoma" w:hAnsi="Tahoma" w:cs="Tahoma"/>
        </w:rPr>
        <w:t xml:space="preserve"> pacientes de 65 años y</w:t>
      </w:r>
      <w:r w:rsidRPr="00B96E7B">
        <w:rPr>
          <w:rFonts w:ascii="Tahoma" w:hAnsi="Tahoma" w:cs="Tahoma"/>
        </w:rPr>
        <w:t xml:space="preserve"> </w:t>
      </w:r>
      <w:r w:rsidR="00B96E7B" w:rsidRPr="00B96E7B">
        <w:rPr>
          <w:rFonts w:ascii="Tahoma" w:hAnsi="Tahoma" w:cs="Tahoma"/>
        </w:rPr>
        <w:t>más</w:t>
      </w:r>
      <w:r w:rsidR="00026648">
        <w:rPr>
          <w:rFonts w:ascii="Tahoma" w:hAnsi="Tahoma" w:cs="Tahoma"/>
        </w:rPr>
        <w:t xml:space="preserve">, ingresados en una Clínica </w:t>
      </w:r>
      <w:proofErr w:type="spellStart"/>
      <w:r w:rsidR="00026648">
        <w:rPr>
          <w:rFonts w:ascii="Tahoma" w:hAnsi="Tahoma" w:cs="Tahoma"/>
        </w:rPr>
        <w:t>N</w:t>
      </w:r>
      <w:r w:rsidRPr="00B96E7B">
        <w:rPr>
          <w:rFonts w:ascii="Tahoma" w:hAnsi="Tahoma" w:cs="Tahoma"/>
        </w:rPr>
        <w:t>eu</w:t>
      </w:r>
      <w:r w:rsidR="00026648">
        <w:rPr>
          <w:rFonts w:ascii="Tahoma" w:hAnsi="Tahoma" w:cs="Tahoma"/>
        </w:rPr>
        <w:t>ropsiquiatrica</w:t>
      </w:r>
      <w:proofErr w:type="spellEnd"/>
      <w:r w:rsidR="00026648">
        <w:rPr>
          <w:rFonts w:ascii="Tahoma" w:hAnsi="Tahoma" w:cs="Tahoma"/>
        </w:rPr>
        <w:t xml:space="preserve"> de la Ciudad de Buenos A</w:t>
      </w:r>
      <w:r w:rsidRPr="00B96E7B">
        <w:rPr>
          <w:rFonts w:ascii="Tahoma" w:hAnsi="Tahoma" w:cs="Tahoma"/>
        </w:rPr>
        <w:t xml:space="preserve">ires, durante el </w:t>
      </w:r>
      <w:r w:rsidR="00026648">
        <w:rPr>
          <w:rFonts w:ascii="Tahoma" w:hAnsi="Tahoma" w:cs="Tahoma"/>
        </w:rPr>
        <w:t xml:space="preserve">periodo </w:t>
      </w:r>
      <w:r w:rsidR="00C2067C">
        <w:rPr>
          <w:rFonts w:ascii="Tahoma" w:hAnsi="Tahoma" w:cs="Tahoma"/>
        </w:rPr>
        <w:t xml:space="preserve">enero </w:t>
      </w:r>
      <w:r w:rsidRPr="00B96E7B">
        <w:rPr>
          <w:rFonts w:ascii="Tahoma" w:hAnsi="Tahoma" w:cs="Tahoma"/>
        </w:rPr>
        <w:t>2021</w:t>
      </w:r>
      <w:r w:rsidR="007F626D">
        <w:rPr>
          <w:rFonts w:ascii="Tahoma" w:hAnsi="Tahoma" w:cs="Tahoma"/>
        </w:rPr>
        <w:t xml:space="preserve"> hasta </w:t>
      </w:r>
      <w:r w:rsidR="0072440D">
        <w:rPr>
          <w:rFonts w:ascii="Tahoma" w:hAnsi="Tahoma" w:cs="Tahoma"/>
        </w:rPr>
        <w:t>junio</w:t>
      </w:r>
      <w:r w:rsidR="00246321">
        <w:rPr>
          <w:rFonts w:ascii="Tahoma" w:hAnsi="Tahoma" w:cs="Tahoma"/>
        </w:rPr>
        <w:t xml:space="preserve"> 2022,</w:t>
      </w:r>
      <w:r w:rsidRPr="00B96E7B">
        <w:rPr>
          <w:rFonts w:ascii="Tahoma" w:hAnsi="Tahoma" w:cs="Tahoma"/>
        </w:rPr>
        <w:t xml:space="preserve"> </w:t>
      </w:r>
      <w:r w:rsidR="00005E88">
        <w:rPr>
          <w:rFonts w:ascii="Tahoma" w:hAnsi="Tahoma" w:cs="Tahoma"/>
        </w:rPr>
        <w:t xml:space="preserve">a los fines de </w:t>
      </w:r>
      <w:r w:rsidR="00005E88" w:rsidRPr="00D35935">
        <w:rPr>
          <w:rFonts w:ascii="Tahoma" w:hAnsi="Tahoma" w:cs="Tahoma"/>
        </w:rPr>
        <w:t xml:space="preserve">mejorar y adaptar la calidad de la atención </w:t>
      </w:r>
      <w:r w:rsidR="00D3660F" w:rsidRPr="00D35935">
        <w:rPr>
          <w:rFonts w:ascii="Tahoma" w:hAnsi="Tahoma" w:cs="Tahoma"/>
        </w:rPr>
        <w:t>médica</w:t>
      </w:r>
      <w:r w:rsidR="00005E88" w:rsidRPr="00D35935">
        <w:rPr>
          <w:rFonts w:ascii="Tahoma" w:hAnsi="Tahoma" w:cs="Tahoma"/>
        </w:rPr>
        <w:t xml:space="preserve"> para esta población.</w:t>
      </w:r>
    </w:p>
    <w:p w:rsidR="00677685" w:rsidRDefault="00703C6E" w:rsidP="00553A18">
      <w:pPr>
        <w:spacing w:line="360" w:lineRule="auto"/>
        <w:ind w:firstLine="709"/>
        <w:jc w:val="both"/>
        <w:rPr>
          <w:rFonts w:ascii="Tahoma" w:hAnsi="Tahoma" w:cs="Tahoma"/>
        </w:rPr>
      </w:pPr>
      <w:r>
        <w:rPr>
          <w:rFonts w:ascii="Tahoma" w:hAnsi="Tahoma" w:cs="Tahoma"/>
        </w:rPr>
        <w:t xml:space="preserve">Se pretende indagar acerca de: </w:t>
      </w:r>
      <w:r w:rsidR="00D468D1">
        <w:rPr>
          <w:rFonts w:ascii="Tahoma" w:hAnsi="Tahoma" w:cs="Tahoma"/>
        </w:rPr>
        <w:t>(a) c</w:t>
      </w:r>
      <w:r w:rsidRPr="00D468D1">
        <w:rPr>
          <w:rFonts w:ascii="Tahoma" w:hAnsi="Tahoma" w:cs="Tahoma"/>
        </w:rPr>
        <w:t xml:space="preserve">uál </w:t>
      </w:r>
      <w:r w:rsidR="008B741C">
        <w:rPr>
          <w:rFonts w:ascii="Tahoma" w:hAnsi="Tahoma" w:cs="Tahoma"/>
        </w:rPr>
        <w:t>fue</w:t>
      </w:r>
      <w:r w:rsidRPr="00D468D1">
        <w:rPr>
          <w:rFonts w:ascii="Tahoma" w:hAnsi="Tahoma" w:cs="Tahoma"/>
        </w:rPr>
        <w:t xml:space="preserve"> la edad promedio de este grupo etario</w:t>
      </w:r>
      <w:r w:rsidR="00D468D1">
        <w:rPr>
          <w:rFonts w:ascii="Tahoma" w:hAnsi="Tahoma" w:cs="Tahoma"/>
        </w:rPr>
        <w:t>; (b) q</w:t>
      </w:r>
      <w:r w:rsidRPr="00D468D1">
        <w:rPr>
          <w:rFonts w:ascii="Tahoma" w:hAnsi="Tahoma" w:cs="Tahoma"/>
        </w:rPr>
        <w:t xml:space="preserve">ué proporción </w:t>
      </w:r>
      <w:r w:rsidR="008B741C">
        <w:rPr>
          <w:rFonts w:ascii="Tahoma" w:hAnsi="Tahoma" w:cs="Tahoma"/>
        </w:rPr>
        <w:t>de varones y mujeres accedieron</w:t>
      </w:r>
      <w:r w:rsidRPr="00D468D1">
        <w:rPr>
          <w:rFonts w:ascii="Tahoma" w:hAnsi="Tahoma" w:cs="Tahoma"/>
        </w:rPr>
        <w:t xml:space="preserve"> a la internación</w:t>
      </w:r>
      <w:r w:rsidR="00D468D1">
        <w:rPr>
          <w:rFonts w:ascii="Tahoma" w:hAnsi="Tahoma" w:cs="Tahoma"/>
        </w:rPr>
        <w:t>; (c) c</w:t>
      </w:r>
      <w:r w:rsidRPr="00D468D1">
        <w:rPr>
          <w:rFonts w:ascii="Tahoma" w:hAnsi="Tahoma" w:cs="Tahoma"/>
        </w:rPr>
        <w:t xml:space="preserve">uáles </w:t>
      </w:r>
      <w:r w:rsidR="008B741C">
        <w:rPr>
          <w:rFonts w:ascii="Tahoma" w:hAnsi="Tahoma" w:cs="Tahoma"/>
        </w:rPr>
        <w:t>fueron</w:t>
      </w:r>
      <w:r w:rsidRPr="00D468D1">
        <w:rPr>
          <w:rFonts w:ascii="Tahoma" w:hAnsi="Tahoma" w:cs="Tahoma"/>
        </w:rPr>
        <w:t xml:space="preserve"> los tr</w:t>
      </w:r>
      <w:r w:rsidR="008B741C">
        <w:rPr>
          <w:rFonts w:ascii="Tahoma" w:hAnsi="Tahoma" w:cs="Tahoma"/>
        </w:rPr>
        <w:t>astornos mentales que prevalecieron</w:t>
      </w:r>
      <w:r w:rsidR="00D468D1">
        <w:rPr>
          <w:rFonts w:ascii="Tahoma" w:hAnsi="Tahoma" w:cs="Tahoma"/>
        </w:rPr>
        <w:t xml:space="preserve">; (d) </w:t>
      </w:r>
      <w:r w:rsidR="008D1280">
        <w:rPr>
          <w:rFonts w:ascii="Tahoma" w:hAnsi="Tahoma" w:cs="Tahoma"/>
        </w:rPr>
        <w:t xml:space="preserve">número </w:t>
      </w:r>
      <w:r w:rsidRPr="00D468D1">
        <w:rPr>
          <w:rFonts w:ascii="Tahoma" w:hAnsi="Tahoma" w:cs="Tahoma"/>
        </w:rPr>
        <w:t>de comorbilidades asociadas</w:t>
      </w:r>
      <w:r w:rsidR="00D468D1">
        <w:rPr>
          <w:rFonts w:ascii="Tahoma" w:hAnsi="Tahoma" w:cs="Tahoma"/>
        </w:rPr>
        <w:t>; (e) c</w:t>
      </w:r>
      <w:r w:rsidR="00D1683A">
        <w:rPr>
          <w:rFonts w:ascii="Tahoma" w:hAnsi="Tahoma" w:cs="Tahoma"/>
        </w:rPr>
        <w:t>uál</w:t>
      </w:r>
      <w:r w:rsidRPr="00D468D1">
        <w:rPr>
          <w:rFonts w:ascii="Tahoma" w:hAnsi="Tahoma" w:cs="Tahoma"/>
        </w:rPr>
        <w:t xml:space="preserve"> </w:t>
      </w:r>
      <w:r w:rsidR="00D1683A">
        <w:rPr>
          <w:rFonts w:ascii="Tahoma" w:hAnsi="Tahoma" w:cs="Tahoma"/>
        </w:rPr>
        <w:t xml:space="preserve">fue el número de fármacos </w:t>
      </w:r>
      <w:r w:rsidRPr="00D468D1">
        <w:rPr>
          <w:rFonts w:ascii="Tahoma" w:hAnsi="Tahoma" w:cs="Tahoma"/>
        </w:rPr>
        <w:t>empleados</w:t>
      </w:r>
      <w:r w:rsidR="00955ABD">
        <w:rPr>
          <w:rFonts w:ascii="Tahoma" w:hAnsi="Tahoma" w:cs="Tahoma"/>
        </w:rPr>
        <w:t xml:space="preserve"> y si recibieron algún tipo de fármaco </w:t>
      </w:r>
      <w:r w:rsidR="0072440D">
        <w:rPr>
          <w:rFonts w:ascii="Tahoma" w:hAnsi="Tahoma" w:cs="Tahoma"/>
        </w:rPr>
        <w:t>antipsicótico</w:t>
      </w:r>
      <w:r w:rsidR="00D468D1">
        <w:rPr>
          <w:rFonts w:ascii="Tahoma" w:hAnsi="Tahoma" w:cs="Tahoma"/>
        </w:rPr>
        <w:t>; (f)</w:t>
      </w:r>
      <w:r w:rsidR="004003F4">
        <w:rPr>
          <w:rFonts w:ascii="Tahoma" w:hAnsi="Tahoma" w:cs="Tahoma"/>
        </w:rPr>
        <w:t xml:space="preserve"> </w:t>
      </w:r>
      <w:r w:rsidR="0004427D">
        <w:rPr>
          <w:rFonts w:ascii="Tahoma" w:hAnsi="Tahoma" w:cs="Tahoma"/>
        </w:rPr>
        <w:t>C</w:t>
      </w:r>
      <w:r w:rsidR="00AB1FB2">
        <w:rPr>
          <w:rFonts w:ascii="Tahoma" w:hAnsi="Tahoma" w:cs="Tahoma"/>
        </w:rPr>
        <w:t>uantos pacientes presentaban dependencia</w:t>
      </w:r>
      <w:r w:rsidR="0004427D">
        <w:rPr>
          <w:rFonts w:ascii="Tahoma" w:hAnsi="Tahoma" w:cs="Tahoma"/>
        </w:rPr>
        <w:t xml:space="preserve"> para la realización de las actividades básicas de la vida diaria</w:t>
      </w:r>
      <w:r w:rsidR="00AB1FB2">
        <w:rPr>
          <w:rFonts w:ascii="Tahoma" w:hAnsi="Tahoma" w:cs="Tahoma"/>
        </w:rPr>
        <w:t xml:space="preserve"> </w:t>
      </w:r>
      <w:r w:rsidR="00D468D1">
        <w:rPr>
          <w:rFonts w:ascii="Tahoma" w:hAnsi="Tahoma" w:cs="Tahoma"/>
        </w:rPr>
        <w:t xml:space="preserve">(g) </w:t>
      </w:r>
      <w:r w:rsidR="0004427D">
        <w:rPr>
          <w:rFonts w:ascii="Tahoma" w:hAnsi="Tahoma" w:cs="Tahoma"/>
        </w:rPr>
        <w:t>C</w:t>
      </w:r>
      <w:r w:rsidRPr="00D468D1">
        <w:rPr>
          <w:rFonts w:ascii="Tahoma" w:hAnsi="Tahoma" w:cs="Tahoma"/>
        </w:rPr>
        <w:t xml:space="preserve">uantos </w:t>
      </w:r>
      <w:r w:rsidR="00F3041C">
        <w:rPr>
          <w:rFonts w:ascii="Tahoma" w:hAnsi="Tahoma" w:cs="Tahoma"/>
        </w:rPr>
        <w:t xml:space="preserve">pacientes presentaban una </w:t>
      </w:r>
      <w:r w:rsidRPr="00D468D1">
        <w:rPr>
          <w:rFonts w:ascii="Tahoma" w:hAnsi="Tahoma" w:cs="Tahoma"/>
        </w:rPr>
        <w:t>probable depresión</w:t>
      </w:r>
      <w:r w:rsidR="00D468D1">
        <w:rPr>
          <w:rFonts w:ascii="Tahoma" w:hAnsi="Tahoma" w:cs="Tahoma"/>
        </w:rPr>
        <w:t>; (h)</w:t>
      </w:r>
      <w:r w:rsidR="001B1621">
        <w:rPr>
          <w:rFonts w:ascii="Tahoma" w:hAnsi="Tahoma" w:cs="Tahoma"/>
        </w:rPr>
        <w:t xml:space="preserve"> </w:t>
      </w:r>
      <w:r w:rsidR="0004427D">
        <w:rPr>
          <w:rFonts w:ascii="Tahoma" w:hAnsi="Tahoma" w:cs="Tahoma"/>
        </w:rPr>
        <w:t>C</w:t>
      </w:r>
      <w:r w:rsidR="001B1621">
        <w:rPr>
          <w:rFonts w:ascii="Tahoma" w:hAnsi="Tahoma" w:cs="Tahoma"/>
        </w:rPr>
        <w:t>uantos pacientes presentaban riesgo y cuantos malnutrición</w:t>
      </w:r>
      <w:r w:rsidR="00D468D1">
        <w:rPr>
          <w:rFonts w:ascii="Tahoma" w:hAnsi="Tahoma" w:cs="Tahoma"/>
        </w:rPr>
        <w:t xml:space="preserve">; (i) </w:t>
      </w:r>
      <w:r w:rsidR="0004427D">
        <w:rPr>
          <w:rFonts w:ascii="Tahoma" w:hAnsi="Tahoma" w:cs="Tahoma"/>
        </w:rPr>
        <w:t>C</w:t>
      </w:r>
      <w:r w:rsidR="008B741C">
        <w:rPr>
          <w:rFonts w:ascii="Tahoma" w:hAnsi="Tahoma" w:cs="Tahoma"/>
        </w:rPr>
        <w:t xml:space="preserve">uantos </w:t>
      </w:r>
      <w:r w:rsidR="00232301">
        <w:rPr>
          <w:rFonts w:ascii="Tahoma" w:hAnsi="Tahoma" w:cs="Tahoma"/>
        </w:rPr>
        <w:t xml:space="preserve">pacientes </w:t>
      </w:r>
      <w:r w:rsidR="008B741C">
        <w:rPr>
          <w:rFonts w:ascii="Tahoma" w:hAnsi="Tahoma" w:cs="Tahoma"/>
        </w:rPr>
        <w:t>se hallaban</w:t>
      </w:r>
      <w:r w:rsidR="00677685" w:rsidRPr="00D468D1">
        <w:rPr>
          <w:rFonts w:ascii="Tahoma" w:hAnsi="Tahoma" w:cs="Tahoma"/>
        </w:rPr>
        <w:t xml:space="preserve"> en riesgo de caerse</w:t>
      </w:r>
      <w:r w:rsidR="00D468D1">
        <w:rPr>
          <w:rFonts w:ascii="Tahoma" w:hAnsi="Tahoma" w:cs="Tahoma"/>
        </w:rPr>
        <w:t>.</w:t>
      </w:r>
    </w:p>
    <w:p w:rsidR="00224593" w:rsidRDefault="00224593" w:rsidP="00553A18">
      <w:pPr>
        <w:spacing w:line="360" w:lineRule="auto"/>
        <w:ind w:firstLine="709"/>
        <w:jc w:val="both"/>
        <w:rPr>
          <w:rFonts w:ascii="Tahoma" w:hAnsi="Tahoma" w:cs="Tahoma"/>
        </w:rPr>
      </w:pPr>
      <w:r w:rsidRPr="00224593">
        <w:rPr>
          <w:rFonts w:ascii="Tahoma" w:hAnsi="Tahoma" w:cs="Tahoma"/>
        </w:rPr>
        <w:t>Desde la experie</w:t>
      </w:r>
      <w:r w:rsidR="001A5648">
        <w:rPr>
          <w:rFonts w:ascii="Tahoma" w:hAnsi="Tahoma" w:cs="Tahoma"/>
        </w:rPr>
        <w:t>ncia de trabajo del período citado</w:t>
      </w:r>
      <w:r w:rsidR="005560C4">
        <w:rPr>
          <w:rFonts w:ascii="Tahoma" w:hAnsi="Tahoma" w:cs="Tahoma"/>
        </w:rPr>
        <w:t xml:space="preserve"> se </w:t>
      </w:r>
      <w:r w:rsidR="00C71B04">
        <w:rPr>
          <w:rFonts w:ascii="Tahoma" w:hAnsi="Tahoma" w:cs="Tahoma"/>
        </w:rPr>
        <w:t>intentó</w:t>
      </w:r>
      <w:r w:rsidRPr="00224593">
        <w:rPr>
          <w:rFonts w:ascii="Tahoma" w:hAnsi="Tahoma" w:cs="Tahoma"/>
        </w:rPr>
        <w:t xml:space="preserve"> analizar </w:t>
      </w:r>
      <w:r>
        <w:rPr>
          <w:rFonts w:ascii="Tahoma" w:hAnsi="Tahoma" w:cs="Tahoma"/>
        </w:rPr>
        <w:t xml:space="preserve">las </w:t>
      </w:r>
      <w:r w:rsidRPr="00D35935">
        <w:rPr>
          <w:rFonts w:ascii="Tahoma" w:hAnsi="Tahoma" w:cs="Tahoma"/>
        </w:rPr>
        <w:t>características de las personas mayores ingresadas en la Institución</w:t>
      </w:r>
      <w:r w:rsidRPr="00224593">
        <w:rPr>
          <w:rFonts w:ascii="Tahoma" w:hAnsi="Tahoma" w:cs="Tahoma"/>
        </w:rPr>
        <w:t>.</w:t>
      </w:r>
    </w:p>
    <w:p w:rsidR="00F7015A" w:rsidRDefault="00C71B04" w:rsidP="00553A18">
      <w:pPr>
        <w:spacing w:line="360" w:lineRule="auto"/>
        <w:ind w:firstLine="709"/>
        <w:jc w:val="both"/>
        <w:rPr>
          <w:rFonts w:ascii="Tahoma" w:hAnsi="Tahoma" w:cs="Tahoma"/>
        </w:rPr>
      </w:pPr>
      <w:r w:rsidRPr="0009731F">
        <w:rPr>
          <w:rFonts w:ascii="Tahoma" w:hAnsi="Tahoma" w:cs="Tahoma"/>
        </w:rPr>
        <w:t>El tamizaje del riesgo de malnutrición o la presencia de esta, permitirá realizar un abordaje nutricional temprano. El conocimiento</w:t>
      </w:r>
      <w:r w:rsidR="00F7015A" w:rsidRPr="0009731F">
        <w:rPr>
          <w:rFonts w:ascii="Tahoma" w:hAnsi="Tahoma" w:cs="Tahoma"/>
        </w:rPr>
        <w:t xml:space="preserve"> del grado de dependencia en las actividades de la vida diaria y el riesgo de caídas, servirá para organizar los cuidados de enfermería.</w:t>
      </w:r>
      <w:r w:rsidR="004E31AA" w:rsidRPr="0009731F">
        <w:rPr>
          <w:rFonts w:ascii="Tahoma" w:hAnsi="Tahoma" w:cs="Tahoma"/>
        </w:rPr>
        <w:t xml:space="preserve"> La detección de depresión permitirá el abordaje psicofarmacológico y psicoterapéutico temprano a fin de mejorar la calidad de vida.</w:t>
      </w:r>
      <w:r w:rsidR="00131C90" w:rsidRPr="0009731F">
        <w:rPr>
          <w:rFonts w:ascii="Tahoma" w:hAnsi="Tahoma" w:cs="Tahoma"/>
        </w:rPr>
        <w:t xml:space="preserve"> El conocimiento de la proporción de cada uno de los sexos permitirá la distribución del espacio de higiene y dormitorio. El porcentaje de cada uno de los diagnósticos y el promedio de edad</w:t>
      </w:r>
      <w:r w:rsidR="00354551" w:rsidRPr="0009731F">
        <w:rPr>
          <w:rFonts w:ascii="Tahoma" w:hAnsi="Tahoma" w:cs="Tahoma"/>
        </w:rPr>
        <w:t xml:space="preserve"> </w:t>
      </w:r>
      <w:r w:rsidR="009B05BD" w:rsidRPr="0009731F">
        <w:rPr>
          <w:rFonts w:ascii="Tahoma" w:hAnsi="Tahoma" w:cs="Tahoma"/>
        </w:rPr>
        <w:t>hará</w:t>
      </w:r>
      <w:r w:rsidR="00F23CE2" w:rsidRPr="0009731F">
        <w:rPr>
          <w:rFonts w:ascii="Tahoma" w:hAnsi="Tahoma" w:cs="Tahoma"/>
        </w:rPr>
        <w:t xml:space="preserve"> que se pueda </w:t>
      </w:r>
      <w:r w:rsidR="00354551" w:rsidRPr="0009731F">
        <w:rPr>
          <w:rFonts w:ascii="Tahoma" w:hAnsi="Tahoma" w:cs="Tahoma"/>
        </w:rPr>
        <w:t xml:space="preserve">entrenar los recursos humanos disponibles en las patologías </w:t>
      </w:r>
      <w:r w:rsidR="00411C43" w:rsidRPr="0009731F">
        <w:rPr>
          <w:rFonts w:ascii="Tahoma" w:hAnsi="Tahoma" w:cs="Tahoma"/>
        </w:rPr>
        <w:t>más</w:t>
      </w:r>
      <w:r w:rsidR="00354551" w:rsidRPr="0009731F">
        <w:rPr>
          <w:rFonts w:ascii="Tahoma" w:hAnsi="Tahoma" w:cs="Tahoma"/>
        </w:rPr>
        <w:t xml:space="preserve"> prevalentes.</w:t>
      </w:r>
      <w:r w:rsidR="004C3B3D" w:rsidRPr="0009731F">
        <w:rPr>
          <w:rFonts w:ascii="Tahoma" w:hAnsi="Tahoma" w:cs="Tahoma"/>
        </w:rPr>
        <w:t xml:space="preserve"> El conocimiento de la terapia farmacológica instaurada permitirá, </w:t>
      </w:r>
      <w:r w:rsidR="00ED49FB" w:rsidRPr="0009731F">
        <w:rPr>
          <w:rFonts w:ascii="Tahoma" w:hAnsi="Tahoma" w:cs="Tahoma"/>
        </w:rPr>
        <w:t xml:space="preserve">conocer el porcentaje de los pacientes que están </w:t>
      </w:r>
      <w:r w:rsidR="00596496" w:rsidRPr="0009731F">
        <w:rPr>
          <w:rFonts w:ascii="Tahoma" w:hAnsi="Tahoma" w:cs="Tahoma"/>
        </w:rPr>
        <w:t>poli medicados</w:t>
      </w:r>
      <w:r w:rsidR="00336DFF" w:rsidRPr="0009731F">
        <w:rPr>
          <w:rFonts w:ascii="Tahoma" w:hAnsi="Tahoma" w:cs="Tahoma"/>
        </w:rPr>
        <w:t>.</w:t>
      </w:r>
    </w:p>
    <w:p w:rsidR="00634F4D" w:rsidRDefault="00634F4D" w:rsidP="00553A18">
      <w:pPr>
        <w:spacing w:line="360" w:lineRule="auto"/>
        <w:ind w:firstLine="709"/>
        <w:jc w:val="both"/>
        <w:rPr>
          <w:rFonts w:ascii="Tahoma" w:hAnsi="Tahoma" w:cs="Tahoma"/>
        </w:rPr>
      </w:pPr>
      <w:r>
        <w:rPr>
          <w:rFonts w:ascii="Tahoma" w:hAnsi="Tahoma" w:cs="Tahoma"/>
        </w:rPr>
        <w:t>Los resultados hallados permitirán el entrenamiento adecuado de los recursos humanos (médicos de guardia, psiquiatras tratantes, nutricionista y personal de enfermería) y la mejor distribución del espacio físico.</w:t>
      </w:r>
    </w:p>
    <w:p w:rsidR="00CD19D5" w:rsidRDefault="00CD19D5" w:rsidP="00553A18">
      <w:pPr>
        <w:spacing w:line="360" w:lineRule="auto"/>
        <w:ind w:firstLine="709"/>
        <w:jc w:val="both"/>
        <w:rPr>
          <w:rFonts w:ascii="Tahoma" w:hAnsi="Tahoma" w:cs="Tahoma"/>
        </w:rPr>
      </w:pPr>
      <w:r w:rsidRPr="00CD19D5">
        <w:rPr>
          <w:rFonts w:ascii="Tahoma" w:hAnsi="Tahoma" w:cs="Tahoma"/>
        </w:rPr>
        <w:lastRenderedPageBreak/>
        <w:t xml:space="preserve">Otros autores realizaron investigaciones acerca de la atención </w:t>
      </w:r>
      <w:proofErr w:type="spellStart"/>
      <w:r>
        <w:rPr>
          <w:rFonts w:ascii="Tahoma" w:hAnsi="Tahoma" w:cs="Tahoma"/>
        </w:rPr>
        <w:t>geronto</w:t>
      </w:r>
      <w:proofErr w:type="spellEnd"/>
      <w:r>
        <w:rPr>
          <w:rFonts w:ascii="Tahoma" w:hAnsi="Tahoma" w:cs="Tahoma"/>
        </w:rPr>
        <w:t>-</w:t>
      </w:r>
      <w:r w:rsidRPr="00CD19D5">
        <w:rPr>
          <w:rFonts w:ascii="Tahoma" w:hAnsi="Tahoma" w:cs="Tahoma"/>
        </w:rPr>
        <w:t>psiquiátrica en otras áreas geográficas</w:t>
      </w:r>
      <w:r w:rsidR="00E84EAD">
        <w:rPr>
          <w:rFonts w:ascii="Tahoma" w:hAnsi="Tahoma" w:cs="Tahoma"/>
        </w:rPr>
        <w:t xml:space="preserve"> como Suiza, </w:t>
      </w:r>
      <w:r w:rsidR="006411E7">
        <w:rPr>
          <w:rFonts w:ascii="Tahoma" w:hAnsi="Tahoma" w:cs="Tahoma"/>
        </w:rPr>
        <w:t>Países</w:t>
      </w:r>
      <w:r w:rsidR="00E84EAD">
        <w:rPr>
          <w:rFonts w:ascii="Tahoma" w:hAnsi="Tahoma" w:cs="Tahoma"/>
        </w:rPr>
        <w:t xml:space="preserve"> Bajos, Alemania, España, </w:t>
      </w:r>
      <w:r w:rsidR="006411E7">
        <w:rPr>
          <w:rFonts w:ascii="Tahoma" w:hAnsi="Tahoma" w:cs="Tahoma"/>
        </w:rPr>
        <w:t>Turquía</w:t>
      </w:r>
      <w:r w:rsidR="00E84EAD">
        <w:rPr>
          <w:rFonts w:ascii="Tahoma" w:hAnsi="Tahoma" w:cs="Tahoma"/>
        </w:rPr>
        <w:t xml:space="preserve">, Colombia, </w:t>
      </w:r>
      <w:r w:rsidR="006411E7">
        <w:rPr>
          <w:rFonts w:ascii="Tahoma" w:hAnsi="Tahoma" w:cs="Tahoma"/>
        </w:rPr>
        <w:t>Japón</w:t>
      </w:r>
      <w:r w:rsidR="00E84EAD">
        <w:rPr>
          <w:rFonts w:ascii="Tahoma" w:hAnsi="Tahoma" w:cs="Tahoma"/>
        </w:rPr>
        <w:t xml:space="preserve"> y Estados Unidos.</w:t>
      </w:r>
    </w:p>
    <w:p w:rsidR="0036417C" w:rsidRDefault="00344CE8" w:rsidP="00553A18">
      <w:pPr>
        <w:spacing w:line="360" w:lineRule="auto"/>
        <w:ind w:firstLine="709"/>
        <w:jc w:val="center"/>
        <w:rPr>
          <w:rFonts w:ascii="Tahoma" w:hAnsi="Tahoma" w:cs="Tahoma"/>
        </w:rPr>
      </w:pPr>
      <w:r>
        <w:rPr>
          <w:rFonts w:ascii="Tahoma" w:hAnsi="Tahoma" w:cs="Tahoma"/>
        </w:rPr>
        <w:t>Desarrollo</w:t>
      </w:r>
    </w:p>
    <w:p w:rsidR="0036417C" w:rsidRDefault="0036417C" w:rsidP="00553A18">
      <w:pPr>
        <w:spacing w:line="360" w:lineRule="auto"/>
        <w:ind w:firstLine="709"/>
        <w:jc w:val="both"/>
        <w:rPr>
          <w:rFonts w:ascii="Tahoma" w:hAnsi="Tahoma" w:cs="Tahoma"/>
          <w:i/>
        </w:rPr>
      </w:pPr>
      <w:r>
        <w:rPr>
          <w:rFonts w:ascii="Tahoma" w:hAnsi="Tahoma" w:cs="Tahoma"/>
          <w:i/>
        </w:rPr>
        <w:t xml:space="preserve">Marco </w:t>
      </w:r>
      <w:r w:rsidR="009B05BD">
        <w:rPr>
          <w:rFonts w:ascii="Tahoma" w:hAnsi="Tahoma" w:cs="Tahoma"/>
          <w:i/>
        </w:rPr>
        <w:t>teórico</w:t>
      </w:r>
    </w:p>
    <w:p w:rsidR="00764B2F" w:rsidRDefault="00764B2F" w:rsidP="00553A18">
      <w:pPr>
        <w:spacing w:line="360" w:lineRule="auto"/>
        <w:ind w:firstLine="709"/>
        <w:jc w:val="both"/>
        <w:rPr>
          <w:rFonts w:ascii="Tahoma" w:hAnsi="Tahoma" w:cs="Tahoma"/>
        </w:rPr>
      </w:pPr>
      <w:r w:rsidRPr="00764B2F">
        <w:rPr>
          <w:rFonts w:ascii="Tahoma" w:hAnsi="Tahoma" w:cs="Tahoma"/>
        </w:rPr>
        <w:t xml:space="preserve">Según lo revisado en la literatura el perfil del paciente </w:t>
      </w:r>
      <w:proofErr w:type="spellStart"/>
      <w:r w:rsidR="00A557DD">
        <w:rPr>
          <w:rFonts w:ascii="Tahoma" w:hAnsi="Tahoma" w:cs="Tahoma"/>
        </w:rPr>
        <w:t>geronto</w:t>
      </w:r>
      <w:proofErr w:type="spellEnd"/>
      <w:r w:rsidR="00A557DD">
        <w:rPr>
          <w:rFonts w:ascii="Tahoma" w:hAnsi="Tahoma" w:cs="Tahoma"/>
        </w:rPr>
        <w:t xml:space="preserve">-psiquiátrico </w:t>
      </w:r>
      <w:r w:rsidRPr="00764B2F">
        <w:rPr>
          <w:rFonts w:ascii="Tahoma" w:hAnsi="Tahoma" w:cs="Tahoma"/>
        </w:rPr>
        <w:t>presenta características similares independientemente del país de residencia.</w:t>
      </w:r>
    </w:p>
    <w:p w:rsidR="0036417C" w:rsidRDefault="00A557DD" w:rsidP="00553A18">
      <w:pPr>
        <w:spacing w:line="360" w:lineRule="auto"/>
        <w:ind w:firstLine="709"/>
        <w:jc w:val="both"/>
        <w:rPr>
          <w:rFonts w:ascii="Tahoma" w:hAnsi="Tahoma" w:cs="Tahoma"/>
        </w:rPr>
      </w:pPr>
      <w:r>
        <w:rPr>
          <w:rFonts w:ascii="Tahoma" w:hAnsi="Tahoma" w:cs="Tahoma"/>
        </w:rPr>
        <w:t xml:space="preserve">Los médicos </w:t>
      </w:r>
      <w:r w:rsidR="001C34C2">
        <w:rPr>
          <w:rFonts w:ascii="Tahoma" w:hAnsi="Tahoma" w:cs="Tahoma"/>
        </w:rPr>
        <w:t>generalistas</w:t>
      </w:r>
      <w:r w:rsidR="001828D4">
        <w:rPr>
          <w:rFonts w:ascii="Tahoma" w:hAnsi="Tahoma" w:cs="Tahoma"/>
        </w:rPr>
        <w:t xml:space="preserve"> d</w:t>
      </w:r>
      <w:r>
        <w:rPr>
          <w:rFonts w:ascii="Tahoma" w:hAnsi="Tahoma" w:cs="Tahoma"/>
        </w:rPr>
        <w:t xml:space="preserve">el cantón suizo </w:t>
      </w:r>
      <w:proofErr w:type="spellStart"/>
      <w:r>
        <w:rPr>
          <w:rFonts w:ascii="Tahoma" w:hAnsi="Tahoma" w:cs="Tahoma"/>
        </w:rPr>
        <w:t>Baseld-Stadt</w:t>
      </w:r>
      <w:proofErr w:type="spellEnd"/>
      <w:r>
        <w:rPr>
          <w:rFonts w:ascii="Tahoma" w:hAnsi="Tahoma" w:cs="Tahoma"/>
        </w:rPr>
        <w:t>, observaron gran frecuencia de síntomas psiquiátricos en la población geriátrica que atienden, con diagnósticos de Demencia, Depresión</w:t>
      </w:r>
      <w:r w:rsidR="00821595">
        <w:rPr>
          <w:rFonts w:ascii="Tahoma" w:hAnsi="Tahoma" w:cs="Tahoma"/>
        </w:rPr>
        <w:t xml:space="preserve"> y Trastornos del Sueño; </w:t>
      </w:r>
      <w:r>
        <w:rPr>
          <w:rFonts w:ascii="Tahoma" w:hAnsi="Tahoma" w:cs="Tahoma"/>
        </w:rPr>
        <w:t xml:space="preserve">y el uso de fármacos antipsicóticos </w:t>
      </w:r>
      <w:r w:rsidR="003A73C3">
        <w:rPr>
          <w:rFonts w:ascii="Tahoma" w:hAnsi="Tahoma" w:cs="Tahoma"/>
        </w:rPr>
        <w:t>como lo</w:t>
      </w:r>
      <w:r w:rsidR="00821595">
        <w:rPr>
          <w:rFonts w:ascii="Tahoma" w:hAnsi="Tahoma" w:cs="Tahoma"/>
        </w:rPr>
        <w:t>s</w:t>
      </w:r>
      <w:r w:rsidR="003A73C3">
        <w:rPr>
          <w:rFonts w:ascii="Tahoma" w:hAnsi="Tahoma" w:cs="Tahoma"/>
        </w:rPr>
        <w:t xml:space="preserve"> más </w:t>
      </w:r>
      <w:r w:rsidR="001C34C2">
        <w:rPr>
          <w:rFonts w:ascii="Tahoma" w:hAnsi="Tahoma" w:cs="Tahoma"/>
        </w:rPr>
        <w:t>comunes</w:t>
      </w:r>
      <w:r w:rsidR="003A73C3">
        <w:rPr>
          <w:rFonts w:ascii="Tahoma" w:hAnsi="Tahoma" w:cs="Tahoma"/>
        </w:rPr>
        <w:t xml:space="preserve"> usado</w:t>
      </w:r>
      <w:r w:rsidR="00821595">
        <w:rPr>
          <w:rFonts w:ascii="Tahoma" w:hAnsi="Tahoma" w:cs="Tahoma"/>
        </w:rPr>
        <w:t>s</w:t>
      </w:r>
      <w:r w:rsidR="003A73C3">
        <w:rPr>
          <w:rFonts w:ascii="Tahoma" w:hAnsi="Tahoma" w:cs="Tahoma"/>
        </w:rPr>
        <w:t xml:space="preserve"> </w:t>
      </w:r>
      <w:r>
        <w:rPr>
          <w:rFonts w:ascii="Tahoma" w:hAnsi="Tahoma" w:cs="Tahoma"/>
        </w:rPr>
        <w:t>para estas patologías.</w:t>
      </w:r>
      <w:r w:rsidR="004A0F44">
        <w:rPr>
          <w:rStyle w:val="Refdenotaalpie"/>
          <w:rFonts w:ascii="Tahoma" w:hAnsi="Tahoma" w:cs="Tahoma"/>
        </w:rPr>
        <w:footnoteReference w:id="1"/>
      </w:r>
    </w:p>
    <w:p w:rsidR="007A0300" w:rsidRDefault="00EE0DFD" w:rsidP="00553A18">
      <w:pPr>
        <w:spacing w:line="360" w:lineRule="auto"/>
        <w:ind w:firstLine="709"/>
        <w:jc w:val="both"/>
        <w:rPr>
          <w:rFonts w:ascii="Tahoma" w:hAnsi="Tahoma" w:cs="Tahoma"/>
        </w:rPr>
      </w:pPr>
      <w:r>
        <w:rPr>
          <w:rFonts w:ascii="Tahoma" w:hAnsi="Tahoma" w:cs="Tahoma"/>
        </w:rPr>
        <w:t xml:space="preserve">Un </w:t>
      </w:r>
      <w:r w:rsidR="007A0300">
        <w:rPr>
          <w:rFonts w:ascii="Tahoma" w:hAnsi="Tahoma" w:cs="Tahoma"/>
        </w:rPr>
        <w:t xml:space="preserve">estudio realizado en </w:t>
      </w:r>
      <w:r w:rsidR="00992D1C">
        <w:rPr>
          <w:rFonts w:ascii="Tahoma" w:hAnsi="Tahoma" w:cs="Tahoma"/>
        </w:rPr>
        <w:t>Países</w:t>
      </w:r>
      <w:r w:rsidR="007A0300">
        <w:rPr>
          <w:rFonts w:ascii="Tahoma" w:hAnsi="Tahoma" w:cs="Tahoma"/>
        </w:rPr>
        <w:t xml:space="preserve"> Bajos afirma la existencia de problemas mentales y físicos en residentes de </w:t>
      </w:r>
      <w:proofErr w:type="spellStart"/>
      <w:r w:rsidR="007A0300">
        <w:rPr>
          <w:rFonts w:ascii="Tahoma" w:hAnsi="Tahoma" w:cs="Tahoma"/>
        </w:rPr>
        <w:t>gerontopsiquiatricos</w:t>
      </w:r>
      <w:proofErr w:type="spellEnd"/>
      <w:r w:rsidR="007A0300">
        <w:rPr>
          <w:rFonts w:ascii="Tahoma" w:hAnsi="Tahoma" w:cs="Tahoma"/>
        </w:rPr>
        <w:t>, prevaleciendo la Esquizofrenia, los Trastornos Bipolares y los Trastornos de Personalidad</w:t>
      </w:r>
      <w:r w:rsidR="00D22099">
        <w:rPr>
          <w:rFonts w:ascii="Tahoma" w:hAnsi="Tahoma" w:cs="Tahoma"/>
        </w:rPr>
        <w:t>.</w:t>
      </w:r>
      <w:r w:rsidR="003A75A7">
        <w:rPr>
          <w:rFonts w:ascii="Tahoma" w:hAnsi="Tahoma" w:cs="Tahoma"/>
        </w:rPr>
        <w:t xml:space="preserve"> Los autores consideran que estas enfermedades deben ser tenidas en cuenta a la hora de planificar el cuidado y el tratamiento de estos pacientes.</w:t>
      </w:r>
      <w:r w:rsidR="004A0F44">
        <w:rPr>
          <w:rStyle w:val="Refdenotaalpie"/>
          <w:rFonts w:ascii="Tahoma" w:hAnsi="Tahoma" w:cs="Tahoma"/>
        </w:rPr>
        <w:footnoteReference w:id="2"/>
      </w:r>
    </w:p>
    <w:p w:rsidR="00EE0DFD" w:rsidRDefault="00EE0DFD" w:rsidP="00553A18">
      <w:pPr>
        <w:spacing w:line="360" w:lineRule="auto"/>
        <w:ind w:firstLine="709"/>
        <w:jc w:val="both"/>
        <w:rPr>
          <w:rFonts w:ascii="Tahoma" w:hAnsi="Tahoma" w:cs="Tahoma"/>
        </w:rPr>
      </w:pPr>
      <w:r>
        <w:rPr>
          <w:rFonts w:ascii="Tahoma" w:hAnsi="Tahoma" w:cs="Tahoma"/>
        </w:rPr>
        <w:t xml:space="preserve">Otro estudio de la misma región indago acerca de las necesidades insatisfechas de los residentes de </w:t>
      </w:r>
      <w:proofErr w:type="spellStart"/>
      <w:r>
        <w:rPr>
          <w:rFonts w:ascii="Tahoma" w:hAnsi="Tahoma" w:cs="Tahoma"/>
        </w:rPr>
        <w:t>gerontopsiquiatricos</w:t>
      </w:r>
      <w:proofErr w:type="spellEnd"/>
      <w:r>
        <w:rPr>
          <w:rFonts w:ascii="Tahoma" w:hAnsi="Tahoma" w:cs="Tahoma"/>
        </w:rPr>
        <w:t xml:space="preserve"> y mostro que la depresión, la ansiedad y la menor dependencia en los cuidados, son ítems pendientes de solución</w:t>
      </w:r>
      <w:r w:rsidR="009420EC">
        <w:rPr>
          <w:rFonts w:ascii="Tahoma" w:hAnsi="Tahoma" w:cs="Tahoma"/>
        </w:rPr>
        <w:t xml:space="preserve"> para estos pacientes.</w:t>
      </w:r>
      <w:r w:rsidR="0075433F">
        <w:rPr>
          <w:rStyle w:val="Refdenotaalpie"/>
          <w:rFonts w:ascii="Tahoma" w:hAnsi="Tahoma" w:cs="Tahoma"/>
        </w:rPr>
        <w:footnoteReference w:id="3"/>
      </w:r>
      <w:r w:rsidR="002A5D46">
        <w:rPr>
          <w:rFonts w:ascii="Tahoma" w:hAnsi="Tahoma" w:cs="Tahoma"/>
        </w:rPr>
        <w:t xml:space="preserve"> </w:t>
      </w:r>
      <w:r w:rsidR="002A5D46">
        <w:rPr>
          <w:rFonts w:ascii="Tahoma" w:hAnsi="Tahoma" w:cs="Tahoma"/>
        </w:rPr>
        <w:lastRenderedPageBreak/>
        <w:t xml:space="preserve">También </w:t>
      </w:r>
      <w:r w:rsidR="00F8376A">
        <w:rPr>
          <w:rFonts w:ascii="Tahoma" w:hAnsi="Tahoma" w:cs="Tahoma"/>
        </w:rPr>
        <w:t xml:space="preserve">se observó que los síntomas psiquiátricos, especialmente el deterioro cognitivo, la dependencia en los cuidados, las comorbilidades y el uso de medicamentos eran similares en los pacientes derivados a los </w:t>
      </w:r>
      <w:proofErr w:type="spellStart"/>
      <w:r w:rsidR="00F8376A">
        <w:rPr>
          <w:rFonts w:ascii="Tahoma" w:hAnsi="Tahoma" w:cs="Tahoma"/>
        </w:rPr>
        <w:t>gerontopsiquiatricos</w:t>
      </w:r>
      <w:proofErr w:type="spellEnd"/>
      <w:r w:rsidR="00F8376A">
        <w:rPr>
          <w:rFonts w:ascii="Tahoma" w:hAnsi="Tahoma" w:cs="Tahoma"/>
        </w:rPr>
        <w:t xml:space="preserve"> desde servicios de salud mental y desde otras áreas de atención médica. Todo esto conlleva un esfuerzo por identificar las necesidades de entrenamiento del personal que cuida a estos pacient</w:t>
      </w:r>
      <w:r w:rsidR="0075433F">
        <w:rPr>
          <w:rFonts w:ascii="Tahoma" w:hAnsi="Tahoma" w:cs="Tahoma"/>
        </w:rPr>
        <w:t>es.</w:t>
      </w:r>
      <w:r w:rsidR="0075433F">
        <w:rPr>
          <w:rStyle w:val="Refdenotaalpie"/>
          <w:rFonts w:ascii="Tahoma" w:hAnsi="Tahoma" w:cs="Tahoma"/>
        </w:rPr>
        <w:footnoteReference w:id="4"/>
      </w:r>
    </w:p>
    <w:p w:rsidR="0063486D" w:rsidRDefault="0063486D" w:rsidP="00553A18">
      <w:pPr>
        <w:spacing w:line="360" w:lineRule="auto"/>
        <w:ind w:firstLine="709"/>
        <w:jc w:val="both"/>
        <w:rPr>
          <w:rFonts w:ascii="Tahoma" w:hAnsi="Tahoma" w:cs="Tahoma"/>
        </w:rPr>
      </w:pPr>
      <w:r>
        <w:rPr>
          <w:rFonts w:ascii="Tahoma" w:hAnsi="Tahoma" w:cs="Tahoma"/>
        </w:rPr>
        <w:t xml:space="preserve">En un hospital en </w:t>
      </w:r>
      <w:proofErr w:type="spellStart"/>
      <w:r w:rsidRPr="0063486D">
        <w:rPr>
          <w:rFonts w:ascii="Tahoma" w:hAnsi="Tahoma" w:cs="Tahoma"/>
        </w:rPr>
        <w:t>Gunzburgo</w:t>
      </w:r>
      <w:proofErr w:type="spellEnd"/>
      <w:r w:rsidRPr="0063486D">
        <w:rPr>
          <w:rFonts w:ascii="Tahoma" w:hAnsi="Tahoma" w:cs="Tahoma"/>
        </w:rPr>
        <w:t>, Alemania</w:t>
      </w:r>
      <w:r w:rsidR="00F7294C">
        <w:rPr>
          <w:rFonts w:ascii="Tahoma" w:hAnsi="Tahoma" w:cs="Tahoma"/>
        </w:rPr>
        <w:t xml:space="preserve"> se estudió que la depresión trae consigo el deterioro de las funciones cognitivas en personas mayores, las funciones eje</w:t>
      </w:r>
      <w:r w:rsidR="0075433F">
        <w:rPr>
          <w:rFonts w:ascii="Tahoma" w:hAnsi="Tahoma" w:cs="Tahoma"/>
        </w:rPr>
        <w:t>cutivas y el recuerdo diferido</w:t>
      </w:r>
      <w:r w:rsidR="00384DCA">
        <w:rPr>
          <w:rFonts w:ascii="Tahoma" w:hAnsi="Tahoma" w:cs="Tahoma"/>
        </w:rPr>
        <w:t>.</w:t>
      </w:r>
      <w:r w:rsidR="0075433F">
        <w:rPr>
          <w:rStyle w:val="Refdenotaalpie"/>
          <w:rFonts w:ascii="Tahoma" w:hAnsi="Tahoma" w:cs="Tahoma"/>
        </w:rPr>
        <w:footnoteReference w:id="5"/>
      </w:r>
    </w:p>
    <w:p w:rsidR="00B056FC" w:rsidRDefault="00B056FC" w:rsidP="00553A18">
      <w:pPr>
        <w:spacing w:line="360" w:lineRule="auto"/>
        <w:ind w:firstLine="709"/>
        <w:jc w:val="both"/>
        <w:rPr>
          <w:rFonts w:ascii="Tahoma" w:hAnsi="Tahoma" w:cs="Tahoma"/>
        </w:rPr>
      </w:pPr>
      <w:r>
        <w:rPr>
          <w:rFonts w:ascii="Tahoma" w:hAnsi="Tahoma" w:cs="Tahoma"/>
        </w:rPr>
        <w:t xml:space="preserve">Un estudio en España también correlaciono la depresión con el grado de desnutrición en adultos mayores, la intervención educativa nutricional </w:t>
      </w:r>
      <w:r w:rsidR="00A251CE">
        <w:rPr>
          <w:rFonts w:ascii="Tahoma" w:hAnsi="Tahoma" w:cs="Tahoma"/>
        </w:rPr>
        <w:t xml:space="preserve">en ese caso </w:t>
      </w:r>
      <w:r>
        <w:rPr>
          <w:rFonts w:ascii="Tahoma" w:hAnsi="Tahoma" w:cs="Tahoma"/>
        </w:rPr>
        <w:t>mejoro el conocimiento de la conducta alimentaria pero no el estado nutricional ni la depresión</w:t>
      </w:r>
      <w:r w:rsidR="00384DCA">
        <w:rPr>
          <w:rFonts w:ascii="Tahoma" w:hAnsi="Tahoma" w:cs="Tahoma"/>
        </w:rPr>
        <w:t>.</w:t>
      </w:r>
      <w:r w:rsidR="003D3BB9">
        <w:rPr>
          <w:rStyle w:val="Refdenotaalpie"/>
          <w:rFonts w:ascii="Tahoma" w:hAnsi="Tahoma" w:cs="Tahoma"/>
        </w:rPr>
        <w:footnoteReference w:id="6"/>
      </w:r>
    </w:p>
    <w:p w:rsidR="00C61DEE" w:rsidRDefault="00C61DEE" w:rsidP="00553A18">
      <w:pPr>
        <w:spacing w:line="360" w:lineRule="auto"/>
        <w:ind w:firstLine="709"/>
        <w:jc w:val="both"/>
        <w:rPr>
          <w:rFonts w:ascii="Tahoma" w:hAnsi="Tahoma" w:cs="Tahoma"/>
        </w:rPr>
      </w:pPr>
      <w:r>
        <w:rPr>
          <w:rFonts w:ascii="Tahoma" w:hAnsi="Tahoma" w:cs="Tahoma"/>
        </w:rPr>
        <w:t xml:space="preserve">El riesgo de malnutrición y la desnutrición aumentan a medida que aumenta la franja de edad de los adultos mayores, según un estudio publicado en </w:t>
      </w:r>
      <w:r w:rsidR="00992D1C">
        <w:rPr>
          <w:rFonts w:ascii="Tahoma" w:hAnsi="Tahoma" w:cs="Tahoma"/>
        </w:rPr>
        <w:t>Turquía</w:t>
      </w:r>
      <w:r w:rsidR="00384DCA">
        <w:rPr>
          <w:rFonts w:ascii="Tahoma" w:hAnsi="Tahoma" w:cs="Tahoma"/>
        </w:rPr>
        <w:t>.</w:t>
      </w:r>
      <w:r w:rsidR="003D3BB9">
        <w:rPr>
          <w:rStyle w:val="Refdenotaalpie"/>
          <w:rFonts w:ascii="Tahoma" w:hAnsi="Tahoma" w:cs="Tahoma"/>
        </w:rPr>
        <w:footnoteReference w:id="7"/>
      </w:r>
    </w:p>
    <w:p w:rsidR="007060C9" w:rsidRDefault="007060C9" w:rsidP="00553A18">
      <w:pPr>
        <w:spacing w:line="360" w:lineRule="auto"/>
        <w:ind w:firstLine="709"/>
        <w:jc w:val="both"/>
        <w:rPr>
          <w:rFonts w:ascii="Tahoma" w:hAnsi="Tahoma" w:cs="Tahoma"/>
        </w:rPr>
      </w:pPr>
      <w:r>
        <w:rPr>
          <w:rFonts w:ascii="Tahoma" w:hAnsi="Tahoma" w:cs="Tahoma"/>
        </w:rPr>
        <w:lastRenderedPageBreak/>
        <w:t xml:space="preserve">Un estudio realizado en Colombia, encontró asociación entre el riesgo de malnutrición, el tiempo de permanencia en el hospital, la mayor edad de los pacientes y los </w:t>
      </w:r>
      <w:r w:rsidR="00992D1C">
        <w:rPr>
          <w:rFonts w:ascii="Tahoma" w:hAnsi="Tahoma" w:cs="Tahoma"/>
        </w:rPr>
        <w:t>diagnósticos</w:t>
      </w:r>
      <w:r>
        <w:rPr>
          <w:rFonts w:ascii="Tahoma" w:hAnsi="Tahoma" w:cs="Tahoma"/>
        </w:rPr>
        <w:t xml:space="preserve"> de deli</w:t>
      </w:r>
      <w:r w:rsidR="00EB6659">
        <w:rPr>
          <w:rFonts w:ascii="Tahoma" w:hAnsi="Tahoma" w:cs="Tahoma"/>
        </w:rPr>
        <w:t>r</w:t>
      </w:r>
      <w:r w:rsidR="003D3BB9">
        <w:rPr>
          <w:rFonts w:ascii="Tahoma" w:hAnsi="Tahoma" w:cs="Tahoma"/>
        </w:rPr>
        <w:t>ium, diarrea y gastroenteritis</w:t>
      </w:r>
      <w:r w:rsidR="00384DCA">
        <w:rPr>
          <w:rFonts w:ascii="Tahoma" w:hAnsi="Tahoma" w:cs="Tahoma"/>
        </w:rPr>
        <w:t>.</w:t>
      </w:r>
      <w:r w:rsidR="001B69B7">
        <w:rPr>
          <w:rStyle w:val="Refdenotaalpie"/>
          <w:rFonts w:ascii="Tahoma" w:hAnsi="Tahoma" w:cs="Tahoma"/>
        </w:rPr>
        <w:footnoteReference w:id="8"/>
      </w:r>
    </w:p>
    <w:p w:rsidR="00B94918" w:rsidRDefault="00EB6659" w:rsidP="00553A18">
      <w:pPr>
        <w:spacing w:line="360" w:lineRule="auto"/>
        <w:ind w:firstLine="709"/>
        <w:jc w:val="both"/>
        <w:rPr>
          <w:rFonts w:ascii="Tahoma" w:hAnsi="Tahoma" w:cs="Tahoma"/>
        </w:rPr>
      </w:pPr>
      <w:r>
        <w:rPr>
          <w:rFonts w:ascii="Tahoma" w:hAnsi="Tahoma" w:cs="Tahoma"/>
        </w:rPr>
        <w:t xml:space="preserve">En un estudio de pacientes geriátricos internados en un hospital de Alemania, </w:t>
      </w:r>
      <w:r w:rsidR="00DE109C">
        <w:rPr>
          <w:rFonts w:ascii="Tahoma" w:hAnsi="Tahoma" w:cs="Tahoma"/>
        </w:rPr>
        <w:t xml:space="preserve">se concluyo acerca de la importancia de identificar la desnutrición inicial cuando un paciente ingresa a un hospital desde una institución de larga </w:t>
      </w:r>
      <w:r w:rsidR="00A14B66">
        <w:rPr>
          <w:rFonts w:ascii="Tahoma" w:hAnsi="Tahoma" w:cs="Tahoma"/>
        </w:rPr>
        <w:t>estadía</w:t>
      </w:r>
      <w:r w:rsidR="00DE109C">
        <w:rPr>
          <w:rFonts w:ascii="Tahoma" w:hAnsi="Tahoma" w:cs="Tahoma"/>
        </w:rPr>
        <w:t xml:space="preserve"> </w:t>
      </w:r>
      <w:r w:rsidR="00DE109C" w:rsidRPr="00DE109C">
        <w:rPr>
          <w:rFonts w:ascii="Tahoma" w:hAnsi="Tahoma" w:cs="Tahoma"/>
        </w:rPr>
        <w:t>y cuando regresa a la</w:t>
      </w:r>
      <w:r w:rsidR="001B69B7">
        <w:rPr>
          <w:rFonts w:ascii="Tahoma" w:hAnsi="Tahoma" w:cs="Tahoma"/>
        </w:rPr>
        <w:t xml:space="preserve"> misma</w:t>
      </w:r>
      <w:r w:rsidR="00384DCA">
        <w:rPr>
          <w:rFonts w:ascii="Tahoma" w:hAnsi="Tahoma" w:cs="Tahoma"/>
        </w:rPr>
        <w:t>.</w:t>
      </w:r>
      <w:r w:rsidR="001B69B7">
        <w:rPr>
          <w:rStyle w:val="Refdenotaalpie"/>
          <w:rFonts w:ascii="Tahoma" w:hAnsi="Tahoma" w:cs="Tahoma"/>
        </w:rPr>
        <w:footnoteReference w:id="9"/>
      </w:r>
    </w:p>
    <w:p w:rsidR="00A14B66" w:rsidRDefault="00A14B66" w:rsidP="00553A18">
      <w:pPr>
        <w:spacing w:line="360" w:lineRule="auto"/>
        <w:ind w:firstLine="709"/>
        <w:jc w:val="both"/>
        <w:rPr>
          <w:rFonts w:ascii="Tahoma" w:hAnsi="Tahoma" w:cs="Tahoma"/>
        </w:rPr>
      </w:pPr>
      <w:r>
        <w:rPr>
          <w:rFonts w:ascii="Tahoma" w:hAnsi="Tahoma" w:cs="Tahoma"/>
        </w:rPr>
        <w:t xml:space="preserve">En Japón se estudió que pacientes desnutridos que ingresaban en un hospital, tenían mayor tasa de caídas durante el curso de la internación, que aquellos </w:t>
      </w:r>
      <w:r w:rsidR="00384DCA">
        <w:rPr>
          <w:rFonts w:ascii="Tahoma" w:hAnsi="Tahoma" w:cs="Tahoma"/>
        </w:rPr>
        <w:t xml:space="preserve">que no tenían </w:t>
      </w:r>
      <w:r>
        <w:rPr>
          <w:rFonts w:ascii="Tahoma" w:hAnsi="Tahoma" w:cs="Tahoma"/>
        </w:rPr>
        <w:t>desnutrición</w:t>
      </w:r>
      <w:r w:rsidR="00384DCA">
        <w:rPr>
          <w:rFonts w:ascii="Tahoma" w:hAnsi="Tahoma" w:cs="Tahoma"/>
        </w:rPr>
        <w:t xml:space="preserve"> al momento del ingreso.</w:t>
      </w:r>
      <w:r w:rsidR="001B69B7">
        <w:rPr>
          <w:rStyle w:val="Refdenotaalpie"/>
          <w:rFonts w:ascii="Tahoma" w:hAnsi="Tahoma" w:cs="Tahoma"/>
        </w:rPr>
        <w:footnoteReference w:id="10"/>
      </w:r>
    </w:p>
    <w:p w:rsidR="00862D4E" w:rsidRDefault="00862D4E" w:rsidP="00553A18">
      <w:pPr>
        <w:spacing w:line="360" w:lineRule="auto"/>
        <w:ind w:firstLine="709"/>
        <w:jc w:val="both"/>
        <w:rPr>
          <w:rFonts w:ascii="Tahoma" w:hAnsi="Tahoma" w:cs="Tahoma"/>
        </w:rPr>
      </w:pPr>
      <w:r>
        <w:rPr>
          <w:rFonts w:ascii="Tahoma" w:hAnsi="Tahoma" w:cs="Tahoma"/>
        </w:rPr>
        <w:t>Un estudio realizado en Miami, EEUU; marca la relación de las caídas en los ancianos, con la mayor edad, el sexo femenino, la mayor comorbilidad, y la mayor cantidad de medicamentos, la malnutrición, la mayor dificultad en las actividades de la vida diaria, entre otros factores. Todo esto trae como consecuencia mayor morbilidad, mortalidad y</w:t>
      </w:r>
      <w:r w:rsidR="001B69B7">
        <w:rPr>
          <w:rFonts w:ascii="Tahoma" w:hAnsi="Tahoma" w:cs="Tahoma"/>
        </w:rPr>
        <w:t xml:space="preserve"> reducción de la funcionalidad</w:t>
      </w:r>
      <w:r w:rsidR="00363336">
        <w:rPr>
          <w:rFonts w:ascii="Tahoma" w:hAnsi="Tahoma" w:cs="Tahoma"/>
        </w:rPr>
        <w:t>.</w:t>
      </w:r>
      <w:r w:rsidR="001B69B7">
        <w:rPr>
          <w:rStyle w:val="Refdenotaalpie"/>
          <w:rFonts w:ascii="Tahoma" w:hAnsi="Tahoma" w:cs="Tahoma"/>
        </w:rPr>
        <w:footnoteReference w:id="11"/>
      </w:r>
    </w:p>
    <w:p w:rsidR="00044A0E" w:rsidRDefault="00044A0E" w:rsidP="00553A18">
      <w:pPr>
        <w:spacing w:line="360" w:lineRule="auto"/>
        <w:ind w:firstLine="709"/>
        <w:jc w:val="both"/>
        <w:rPr>
          <w:rFonts w:ascii="Tahoma" w:hAnsi="Tahoma" w:cs="Tahoma"/>
        </w:rPr>
      </w:pPr>
      <w:r>
        <w:rPr>
          <w:rFonts w:ascii="Tahoma" w:hAnsi="Tahoma" w:cs="Tahoma"/>
        </w:rPr>
        <w:lastRenderedPageBreak/>
        <w:t>Otro</w:t>
      </w:r>
      <w:r w:rsidR="002C5234">
        <w:rPr>
          <w:rFonts w:ascii="Tahoma" w:hAnsi="Tahoma" w:cs="Tahoma"/>
        </w:rPr>
        <w:t xml:space="preserve"> estudio norteamericano concluyo</w:t>
      </w:r>
      <w:r>
        <w:rPr>
          <w:rFonts w:ascii="Tahoma" w:hAnsi="Tahoma" w:cs="Tahoma"/>
        </w:rPr>
        <w:t xml:space="preserve"> acerca de que la polifarmacia persistente, particularmente la que incluye fármacos que aumentan el riesgo de caídas, se asoció a un mayor riesgo de lesiones por estas</w:t>
      </w:r>
      <w:r w:rsidR="00DA2926">
        <w:rPr>
          <w:rFonts w:ascii="Tahoma" w:hAnsi="Tahoma" w:cs="Tahoma"/>
        </w:rPr>
        <w:t>,</w:t>
      </w:r>
      <w:r>
        <w:rPr>
          <w:rFonts w:ascii="Tahoma" w:hAnsi="Tahoma" w:cs="Tahoma"/>
        </w:rPr>
        <w:t xml:space="preserve"> tanto en entornos h</w:t>
      </w:r>
      <w:r w:rsidR="001B69B7">
        <w:rPr>
          <w:rFonts w:ascii="Tahoma" w:hAnsi="Tahoma" w:cs="Tahoma"/>
        </w:rPr>
        <w:t>ospitalarios como ambulatorios</w:t>
      </w:r>
      <w:r>
        <w:rPr>
          <w:rFonts w:ascii="Tahoma" w:hAnsi="Tahoma" w:cs="Tahoma"/>
        </w:rPr>
        <w:t>.</w:t>
      </w:r>
      <w:r w:rsidR="001B69B7">
        <w:rPr>
          <w:rStyle w:val="Refdenotaalpie"/>
          <w:rFonts w:ascii="Tahoma" w:hAnsi="Tahoma" w:cs="Tahoma"/>
        </w:rPr>
        <w:footnoteReference w:id="12"/>
      </w:r>
    </w:p>
    <w:p w:rsidR="005E705D" w:rsidRDefault="005E705D" w:rsidP="00553A18">
      <w:pPr>
        <w:spacing w:line="360" w:lineRule="auto"/>
        <w:ind w:firstLine="709"/>
        <w:jc w:val="both"/>
        <w:rPr>
          <w:rFonts w:ascii="Tahoma" w:hAnsi="Tahoma" w:cs="Tahoma"/>
        </w:rPr>
      </w:pPr>
      <w:r>
        <w:rPr>
          <w:rFonts w:ascii="Tahoma" w:hAnsi="Tahoma" w:cs="Tahoma"/>
        </w:rPr>
        <w:t xml:space="preserve">En </w:t>
      </w:r>
      <w:r w:rsidR="006D1D05">
        <w:rPr>
          <w:rFonts w:ascii="Tahoma" w:hAnsi="Tahoma" w:cs="Tahoma"/>
        </w:rPr>
        <w:t>Ámsterdam</w:t>
      </w:r>
      <w:r>
        <w:rPr>
          <w:rFonts w:ascii="Tahoma" w:hAnsi="Tahoma" w:cs="Tahoma"/>
        </w:rPr>
        <w:t xml:space="preserve">, </w:t>
      </w:r>
      <w:r w:rsidR="006D1D05">
        <w:rPr>
          <w:rFonts w:ascii="Tahoma" w:hAnsi="Tahoma" w:cs="Tahoma"/>
        </w:rPr>
        <w:t>Países</w:t>
      </w:r>
      <w:r>
        <w:rPr>
          <w:rFonts w:ascii="Tahoma" w:hAnsi="Tahoma" w:cs="Tahoma"/>
        </w:rPr>
        <w:t xml:space="preserve"> Bajos, se </w:t>
      </w:r>
      <w:r w:rsidR="006D1D05">
        <w:rPr>
          <w:rFonts w:ascii="Tahoma" w:hAnsi="Tahoma" w:cs="Tahoma"/>
        </w:rPr>
        <w:t>estudió</w:t>
      </w:r>
      <w:r>
        <w:rPr>
          <w:rFonts w:ascii="Tahoma" w:hAnsi="Tahoma" w:cs="Tahoma"/>
        </w:rPr>
        <w:t xml:space="preserve"> un grupo de ancianos que </w:t>
      </w:r>
      <w:r w:rsidR="001F7254">
        <w:rPr>
          <w:rFonts w:ascii="Tahoma" w:hAnsi="Tahoma" w:cs="Tahoma"/>
        </w:rPr>
        <w:t>vivían</w:t>
      </w:r>
      <w:r>
        <w:rPr>
          <w:rFonts w:ascii="Tahoma" w:hAnsi="Tahoma" w:cs="Tahoma"/>
        </w:rPr>
        <w:t xml:space="preserve"> en la comunidad, los cuales, al ser informados, acerca de que el uso de medicamentos se relacionaba con las caídas, muchos ancianos comprendieron y solicitaron </w:t>
      </w:r>
      <w:r w:rsidR="001F7254">
        <w:rPr>
          <w:rFonts w:ascii="Tahoma" w:hAnsi="Tahoma" w:cs="Tahoma"/>
        </w:rPr>
        <w:t>rever</w:t>
      </w:r>
      <w:r>
        <w:rPr>
          <w:rFonts w:ascii="Tahoma" w:hAnsi="Tahoma" w:cs="Tahoma"/>
        </w:rPr>
        <w:t xml:space="preserve"> la </w:t>
      </w:r>
      <w:r w:rsidR="001F7254">
        <w:rPr>
          <w:rFonts w:ascii="Tahoma" w:hAnsi="Tahoma" w:cs="Tahoma"/>
        </w:rPr>
        <w:t>des-prescripción</w:t>
      </w:r>
      <w:r w:rsidR="00635D41">
        <w:rPr>
          <w:rFonts w:ascii="Tahoma" w:hAnsi="Tahoma" w:cs="Tahoma"/>
        </w:rPr>
        <w:t>.</w:t>
      </w:r>
      <w:r w:rsidR="001B69B7">
        <w:rPr>
          <w:rStyle w:val="Refdenotaalpie"/>
          <w:rFonts w:ascii="Tahoma" w:hAnsi="Tahoma" w:cs="Tahoma"/>
        </w:rPr>
        <w:footnoteReference w:id="13"/>
      </w:r>
    </w:p>
    <w:p w:rsidR="00FE5E52" w:rsidRDefault="00F27A98" w:rsidP="00553A18">
      <w:pPr>
        <w:spacing w:line="360" w:lineRule="auto"/>
        <w:ind w:firstLine="709"/>
        <w:jc w:val="both"/>
        <w:rPr>
          <w:rFonts w:ascii="Tahoma" w:hAnsi="Tahoma" w:cs="Tahoma"/>
          <w:i/>
        </w:rPr>
      </w:pPr>
      <w:r w:rsidRPr="00F27A98">
        <w:rPr>
          <w:rFonts w:ascii="Tahoma" w:hAnsi="Tahoma" w:cs="Tahoma"/>
          <w:i/>
        </w:rPr>
        <w:t>Método</w:t>
      </w:r>
    </w:p>
    <w:p w:rsidR="00455C2F" w:rsidRPr="00455C2F" w:rsidRDefault="00455C2F" w:rsidP="00553A18">
      <w:pPr>
        <w:spacing w:line="360" w:lineRule="auto"/>
        <w:ind w:firstLine="709"/>
        <w:jc w:val="both"/>
        <w:rPr>
          <w:rFonts w:ascii="Tahoma" w:hAnsi="Tahoma" w:cs="Tahoma"/>
        </w:rPr>
      </w:pPr>
      <w:r>
        <w:rPr>
          <w:rFonts w:ascii="Tahoma" w:hAnsi="Tahoma" w:cs="Tahoma"/>
        </w:rPr>
        <w:t xml:space="preserve">En este estudio se utilizó un diseño descriptivo, observacional y transversal, destinado a resolver problemas de cuantificación y correlación entre algunas variables. Los datos se recolectaron a partir de lo registrado en las historias clínicas de ingreso y de algunas escalas tomadas a los pacientes </w:t>
      </w:r>
      <w:r w:rsidRPr="00455C2F">
        <w:rPr>
          <w:rFonts w:ascii="Tahoma" w:hAnsi="Tahoma" w:cs="Tahoma"/>
        </w:rPr>
        <w:t xml:space="preserve">luego del ingreso de </w:t>
      </w:r>
      <w:r>
        <w:rPr>
          <w:rFonts w:ascii="Tahoma" w:hAnsi="Tahoma" w:cs="Tahoma"/>
        </w:rPr>
        <w:t xml:space="preserve">los mismos. </w:t>
      </w:r>
    </w:p>
    <w:p w:rsidR="00FE5E52" w:rsidRPr="00F27A98" w:rsidRDefault="00FE5E52" w:rsidP="00553A18">
      <w:pPr>
        <w:spacing w:line="360" w:lineRule="auto"/>
        <w:ind w:firstLine="709"/>
        <w:jc w:val="center"/>
        <w:rPr>
          <w:rFonts w:ascii="Tahoma" w:hAnsi="Tahoma" w:cs="Tahoma"/>
          <w:i/>
        </w:rPr>
      </w:pPr>
      <w:r w:rsidRPr="00F27A98">
        <w:rPr>
          <w:rFonts w:ascii="Tahoma" w:hAnsi="Tahoma" w:cs="Tahoma"/>
          <w:i/>
        </w:rPr>
        <w:t>Participantes</w:t>
      </w:r>
    </w:p>
    <w:p w:rsidR="00FE5E52" w:rsidRDefault="00FE5E52" w:rsidP="00553A18">
      <w:pPr>
        <w:spacing w:line="360" w:lineRule="auto"/>
        <w:ind w:firstLine="709"/>
        <w:jc w:val="both"/>
        <w:rPr>
          <w:rFonts w:ascii="Tahoma" w:hAnsi="Tahoma" w:cs="Tahoma"/>
        </w:rPr>
      </w:pPr>
      <w:r w:rsidRPr="00FE5E52">
        <w:rPr>
          <w:rFonts w:ascii="Tahoma" w:hAnsi="Tahoma" w:cs="Tahoma"/>
        </w:rPr>
        <w:t xml:space="preserve">Los participantes fueron </w:t>
      </w:r>
      <w:r>
        <w:rPr>
          <w:rFonts w:ascii="Tahoma" w:hAnsi="Tahoma" w:cs="Tahoma"/>
        </w:rPr>
        <w:t xml:space="preserve">todos aquellos de 65 o </w:t>
      </w:r>
      <w:r w:rsidR="00F27A98">
        <w:rPr>
          <w:rFonts w:ascii="Tahoma" w:hAnsi="Tahoma" w:cs="Tahoma"/>
        </w:rPr>
        <w:t>más</w:t>
      </w:r>
      <w:r>
        <w:rPr>
          <w:rFonts w:ascii="Tahoma" w:hAnsi="Tahoma" w:cs="Tahoma"/>
        </w:rPr>
        <w:t xml:space="preserve"> años, que ingresaron a la internación psiquiátrica de l</w:t>
      </w:r>
      <w:r w:rsidR="003B1686">
        <w:rPr>
          <w:rFonts w:ascii="Tahoma" w:hAnsi="Tahoma" w:cs="Tahoma"/>
        </w:rPr>
        <w:t xml:space="preserve">a clínica </w:t>
      </w:r>
      <w:r w:rsidR="006B17E1">
        <w:rPr>
          <w:rFonts w:ascii="Tahoma" w:hAnsi="Tahoma" w:cs="Tahoma"/>
        </w:rPr>
        <w:t xml:space="preserve">desde enero </w:t>
      </w:r>
      <w:r w:rsidR="003B1686">
        <w:rPr>
          <w:rFonts w:ascii="Tahoma" w:hAnsi="Tahoma" w:cs="Tahoma"/>
        </w:rPr>
        <w:t xml:space="preserve">2021 hasta junio </w:t>
      </w:r>
      <w:r>
        <w:rPr>
          <w:rFonts w:ascii="Tahoma" w:hAnsi="Tahoma" w:cs="Tahoma"/>
        </w:rPr>
        <w:t>2022</w:t>
      </w:r>
      <w:r w:rsidR="003B1686">
        <w:rPr>
          <w:rFonts w:ascii="Tahoma" w:hAnsi="Tahoma" w:cs="Tahoma"/>
        </w:rPr>
        <w:t>.</w:t>
      </w:r>
      <w:r>
        <w:rPr>
          <w:rFonts w:ascii="Tahoma" w:hAnsi="Tahoma" w:cs="Tahoma"/>
        </w:rPr>
        <w:t xml:space="preserve"> </w:t>
      </w:r>
      <w:r w:rsidRPr="00FE5E52">
        <w:rPr>
          <w:rFonts w:ascii="Tahoma" w:hAnsi="Tahoma" w:cs="Tahoma"/>
        </w:rPr>
        <w:t xml:space="preserve">La muestra estuvo conformada por </w:t>
      </w:r>
      <w:r w:rsidR="006F4541">
        <w:rPr>
          <w:rFonts w:ascii="Tahoma" w:hAnsi="Tahoma" w:cs="Tahoma"/>
        </w:rPr>
        <w:t>80</w:t>
      </w:r>
      <w:r w:rsidRPr="00FE5E52">
        <w:rPr>
          <w:rFonts w:ascii="Tahoma" w:hAnsi="Tahoma" w:cs="Tahoma"/>
        </w:rPr>
        <w:t xml:space="preserve"> pacientes residentes de la Ciudad Autónoma de Buenos Aires y alrededores</w:t>
      </w:r>
      <w:r w:rsidR="00543FD4">
        <w:rPr>
          <w:rFonts w:ascii="Tahoma" w:hAnsi="Tahoma" w:cs="Tahoma"/>
        </w:rPr>
        <w:t>,</w:t>
      </w:r>
      <w:r w:rsidRPr="00FE5E52">
        <w:rPr>
          <w:rFonts w:ascii="Tahoma" w:hAnsi="Tahoma" w:cs="Tahoma"/>
        </w:rPr>
        <w:t xml:space="preserve"> de los cuales </w:t>
      </w:r>
      <w:r w:rsidR="006F4541">
        <w:rPr>
          <w:rFonts w:ascii="Tahoma" w:hAnsi="Tahoma" w:cs="Tahoma"/>
        </w:rPr>
        <w:t>55</w:t>
      </w:r>
      <w:r w:rsidRPr="00FE5E52">
        <w:rPr>
          <w:rFonts w:ascii="Tahoma" w:hAnsi="Tahoma" w:cs="Tahoma"/>
        </w:rPr>
        <w:t xml:space="preserve"> eran mujeres (</w:t>
      </w:r>
      <w:r w:rsidR="006F4541">
        <w:rPr>
          <w:rFonts w:ascii="Tahoma" w:hAnsi="Tahoma" w:cs="Tahoma"/>
        </w:rPr>
        <w:t>68,8</w:t>
      </w:r>
      <w:r w:rsidRPr="00FE5E52">
        <w:rPr>
          <w:rFonts w:ascii="Tahoma" w:hAnsi="Tahoma" w:cs="Tahoma"/>
        </w:rPr>
        <w:t xml:space="preserve">%), y </w:t>
      </w:r>
      <w:r w:rsidR="006F4541">
        <w:rPr>
          <w:rFonts w:ascii="Tahoma" w:hAnsi="Tahoma" w:cs="Tahoma"/>
        </w:rPr>
        <w:t>25</w:t>
      </w:r>
      <w:r w:rsidRPr="00FE5E52">
        <w:rPr>
          <w:rFonts w:ascii="Tahoma" w:hAnsi="Tahoma" w:cs="Tahoma"/>
        </w:rPr>
        <w:t xml:space="preserve"> eran varones (</w:t>
      </w:r>
      <w:r w:rsidR="006F4541">
        <w:rPr>
          <w:rFonts w:ascii="Tahoma" w:hAnsi="Tahoma" w:cs="Tahoma"/>
        </w:rPr>
        <w:t>31,3</w:t>
      </w:r>
      <w:r w:rsidRPr="00FE5E52">
        <w:rPr>
          <w:rFonts w:ascii="Tahoma" w:hAnsi="Tahoma" w:cs="Tahoma"/>
        </w:rPr>
        <w:t>%).</w:t>
      </w:r>
    </w:p>
    <w:p w:rsidR="00F27A98" w:rsidRPr="00F27A98" w:rsidRDefault="00F27A98" w:rsidP="00553A18">
      <w:pPr>
        <w:spacing w:line="360" w:lineRule="auto"/>
        <w:ind w:firstLine="709"/>
        <w:jc w:val="center"/>
        <w:rPr>
          <w:rFonts w:ascii="Tahoma" w:hAnsi="Tahoma" w:cs="Tahoma"/>
          <w:i/>
        </w:rPr>
      </w:pPr>
      <w:r w:rsidRPr="00F27A98">
        <w:rPr>
          <w:rFonts w:ascii="Tahoma" w:hAnsi="Tahoma" w:cs="Tahoma"/>
          <w:i/>
        </w:rPr>
        <w:t>Instrumento.</w:t>
      </w:r>
    </w:p>
    <w:p w:rsidR="00F27A98" w:rsidRDefault="00F27A98" w:rsidP="00553A18">
      <w:pPr>
        <w:spacing w:line="360" w:lineRule="auto"/>
        <w:ind w:firstLine="709"/>
        <w:jc w:val="both"/>
        <w:rPr>
          <w:rFonts w:ascii="Tahoma" w:hAnsi="Tahoma" w:cs="Tahoma"/>
        </w:rPr>
      </w:pPr>
      <w:r w:rsidRPr="00F27A98">
        <w:rPr>
          <w:rFonts w:ascii="Tahoma" w:hAnsi="Tahoma" w:cs="Tahoma"/>
        </w:rPr>
        <w:t>Las historias clínicas se encontraban confeccionadas de modo tal que mostraban las siguientes variables: edad, sexo, diagnóstico de enfermedad en el eje I</w:t>
      </w:r>
      <w:r w:rsidR="00E327EC">
        <w:rPr>
          <w:rFonts w:ascii="Tahoma" w:hAnsi="Tahoma" w:cs="Tahoma"/>
        </w:rPr>
        <w:t xml:space="preserve"> y II</w:t>
      </w:r>
      <w:r w:rsidRPr="00F27A98">
        <w:rPr>
          <w:rFonts w:ascii="Tahoma" w:hAnsi="Tahoma" w:cs="Tahoma"/>
        </w:rPr>
        <w:t xml:space="preserve"> del DSM-V (diagnósticos realizados que describían trastornos clínicos incluyendo los Trastornos de</w:t>
      </w:r>
      <w:r>
        <w:rPr>
          <w:rFonts w:ascii="Tahoma" w:hAnsi="Tahoma" w:cs="Tahoma"/>
        </w:rPr>
        <w:t xml:space="preserve">presivos </w:t>
      </w:r>
      <w:r w:rsidRPr="00F27A98">
        <w:rPr>
          <w:rFonts w:ascii="Tahoma" w:hAnsi="Tahoma" w:cs="Tahoma"/>
        </w:rPr>
        <w:t>y el</w:t>
      </w:r>
      <w:r>
        <w:rPr>
          <w:rFonts w:ascii="Tahoma" w:hAnsi="Tahoma" w:cs="Tahoma"/>
        </w:rPr>
        <w:t xml:space="preserve"> Deterioro </w:t>
      </w:r>
      <w:proofErr w:type="spellStart"/>
      <w:r w:rsidR="00BB07B1">
        <w:rPr>
          <w:rFonts w:ascii="Tahoma" w:hAnsi="Tahoma" w:cs="Tahoma"/>
        </w:rPr>
        <w:t>Neuroc</w:t>
      </w:r>
      <w:r>
        <w:rPr>
          <w:rFonts w:ascii="Tahoma" w:hAnsi="Tahoma" w:cs="Tahoma"/>
        </w:rPr>
        <w:t>ognitivo</w:t>
      </w:r>
      <w:proofErr w:type="spellEnd"/>
      <w:r w:rsidR="00BB07B1">
        <w:rPr>
          <w:rFonts w:ascii="Tahoma" w:hAnsi="Tahoma" w:cs="Tahoma"/>
        </w:rPr>
        <w:t xml:space="preserve"> mayor y menor entre otros</w:t>
      </w:r>
      <w:r w:rsidRPr="00F27A98">
        <w:rPr>
          <w:rFonts w:ascii="Tahoma" w:hAnsi="Tahoma" w:cs="Tahoma"/>
        </w:rPr>
        <w:t xml:space="preserve">), </w:t>
      </w:r>
      <w:r w:rsidR="008D62C4">
        <w:rPr>
          <w:rFonts w:ascii="Tahoma" w:hAnsi="Tahoma" w:cs="Tahoma"/>
        </w:rPr>
        <w:t xml:space="preserve">numero </w:t>
      </w:r>
      <w:r w:rsidRPr="00F27A98">
        <w:rPr>
          <w:rFonts w:ascii="Tahoma" w:hAnsi="Tahoma" w:cs="Tahoma"/>
        </w:rPr>
        <w:t xml:space="preserve">de </w:t>
      </w:r>
      <w:r w:rsidRPr="00F27A98">
        <w:rPr>
          <w:rFonts w:ascii="Tahoma" w:hAnsi="Tahoma" w:cs="Tahoma"/>
        </w:rPr>
        <w:lastRenderedPageBreak/>
        <w:t>enfermedad</w:t>
      </w:r>
      <w:r w:rsidR="008D62C4">
        <w:rPr>
          <w:rFonts w:ascii="Tahoma" w:hAnsi="Tahoma" w:cs="Tahoma"/>
        </w:rPr>
        <w:t>es</w:t>
      </w:r>
      <w:r w:rsidRPr="00F27A98">
        <w:rPr>
          <w:rFonts w:ascii="Tahoma" w:hAnsi="Tahoma" w:cs="Tahoma"/>
        </w:rPr>
        <w:t xml:space="preserve"> </w:t>
      </w:r>
      <w:r w:rsidR="008D62C4">
        <w:rPr>
          <w:rFonts w:ascii="Tahoma" w:hAnsi="Tahoma" w:cs="Tahoma"/>
        </w:rPr>
        <w:t xml:space="preserve">codificadas en </w:t>
      </w:r>
      <w:r w:rsidRPr="00F27A98">
        <w:rPr>
          <w:rFonts w:ascii="Tahoma" w:hAnsi="Tahoma" w:cs="Tahoma"/>
        </w:rPr>
        <w:t>el eje III del DSM-V (</w:t>
      </w:r>
      <w:r w:rsidR="00BB07B1">
        <w:rPr>
          <w:rFonts w:ascii="Tahoma" w:hAnsi="Tahoma" w:cs="Tahoma"/>
        </w:rPr>
        <w:t>número</w:t>
      </w:r>
      <w:r w:rsidR="00BE7C36">
        <w:rPr>
          <w:rFonts w:ascii="Tahoma" w:hAnsi="Tahoma" w:cs="Tahoma"/>
        </w:rPr>
        <w:t xml:space="preserve"> de </w:t>
      </w:r>
      <w:r w:rsidRPr="00F27A98">
        <w:rPr>
          <w:rFonts w:ascii="Tahoma" w:hAnsi="Tahoma" w:cs="Tahoma"/>
        </w:rPr>
        <w:t>enfermedades médicas</w:t>
      </w:r>
      <w:r w:rsidR="00BE7C36">
        <w:rPr>
          <w:rFonts w:ascii="Tahoma" w:hAnsi="Tahoma" w:cs="Tahoma"/>
        </w:rPr>
        <w:t xml:space="preserve"> presentadas por el paciente</w:t>
      </w:r>
      <w:r w:rsidRPr="00F27A98">
        <w:rPr>
          <w:rFonts w:ascii="Tahoma" w:hAnsi="Tahoma" w:cs="Tahoma"/>
        </w:rPr>
        <w:t xml:space="preserve">), indicación de </w:t>
      </w:r>
      <w:r w:rsidR="008D62C4">
        <w:rPr>
          <w:rFonts w:ascii="Tahoma" w:hAnsi="Tahoma" w:cs="Tahoma"/>
        </w:rPr>
        <w:t xml:space="preserve">psicofármacos, </w:t>
      </w:r>
      <w:r w:rsidR="00505B24">
        <w:rPr>
          <w:rFonts w:ascii="Tahoma" w:hAnsi="Tahoma" w:cs="Tahoma"/>
        </w:rPr>
        <w:t>y particularmente de</w:t>
      </w:r>
      <w:r w:rsidR="008D62C4">
        <w:rPr>
          <w:rFonts w:ascii="Tahoma" w:hAnsi="Tahoma" w:cs="Tahoma"/>
        </w:rPr>
        <w:t xml:space="preserve"> antipsicóticos.</w:t>
      </w:r>
    </w:p>
    <w:p w:rsidR="00CA56BC" w:rsidRDefault="00CA56BC" w:rsidP="00553A18">
      <w:pPr>
        <w:spacing w:line="360" w:lineRule="auto"/>
        <w:ind w:firstLine="709"/>
        <w:jc w:val="both"/>
        <w:rPr>
          <w:rFonts w:ascii="Tahoma" w:hAnsi="Tahoma" w:cs="Tahoma"/>
        </w:rPr>
      </w:pPr>
      <w:r w:rsidRPr="00CA56BC">
        <w:rPr>
          <w:rFonts w:ascii="Tahoma" w:hAnsi="Tahoma" w:cs="Tahoma"/>
        </w:rPr>
        <w:t xml:space="preserve">Se administraron el Índice de </w:t>
      </w:r>
      <w:proofErr w:type="spellStart"/>
      <w:r w:rsidRPr="00CA56BC">
        <w:rPr>
          <w:rFonts w:ascii="Tahoma" w:hAnsi="Tahoma" w:cs="Tahoma"/>
        </w:rPr>
        <w:t>Barthel</w:t>
      </w:r>
      <w:proofErr w:type="spellEnd"/>
      <w:r w:rsidRPr="00CA56BC">
        <w:rPr>
          <w:rFonts w:ascii="Tahoma" w:hAnsi="Tahoma" w:cs="Tahoma"/>
        </w:rPr>
        <w:t xml:space="preserve"> o de Discapacidad de Maryland. Actividades básicas de la vida diaria {ABVD} (</w:t>
      </w:r>
      <w:proofErr w:type="spellStart"/>
      <w:r w:rsidRPr="00EC2917">
        <w:rPr>
          <w:rFonts w:ascii="Tahoma" w:hAnsi="Tahoma" w:cs="Tahoma"/>
          <w:i/>
        </w:rPr>
        <w:t>Marthland</w:t>
      </w:r>
      <w:proofErr w:type="spellEnd"/>
      <w:r w:rsidRPr="00EC2917">
        <w:rPr>
          <w:rFonts w:ascii="Tahoma" w:hAnsi="Tahoma" w:cs="Tahoma"/>
          <w:i/>
        </w:rPr>
        <w:t xml:space="preserve"> </w:t>
      </w:r>
      <w:proofErr w:type="spellStart"/>
      <w:r w:rsidRPr="00EC2917">
        <w:rPr>
          <w:rFonts w:ascii="Tahoma" w:hAnsi="Tahoma" w:cs="Tahoma"/>
          <w:i/>
        </w:rPr>
        <w:t>Barthel</w:t>
      </w:r>
      <w:proofErr w:type="spellEnd"/>
      <w:r w:rsidRPr="00EC2917">
        <w:rPr>
          <w:rFonts w:ascii="Tahoma" w:hAnsi="Tahoma" w:cs="Tahoma"/>
          <w:i/>
        </w:rPr>
        <w:t xml:space="preserve"> </w:t>
      </w:r>
      <w:proofErr w:type="spellStart"/>
      <w:r w:rsidRPr="00EC2917">
        <w:rPr>
          <w:rFonts w:ascii="Tahoma" w:hAnsi="Tahoma" w:cs="Tahoma"/>
          <w:i/>
        </w:rPr>
        <w:t>or</w:t>
      </w:r>
      <w:proofErr w:type="spellEnd"/>
      <w:r w:rsidRPr="00EC2917">
        <w:rPr>
          <w:rFonts w:ascii="Tahoma" w:hAnsi="Tahoma" w:cs="Tahoma"/>
          <w:i/>
        </w:rPr>
        <w:t xml:space="preserve"> </w:t>
      </w:r>
      <w:proofErr w:type="spellStart"/>
      <w:r w:rsidRPr="00EC2917">
        <w:rPr>
          <w:rFonts w:ascii="Tahoma" w:hAnsi="Tahoma" w:cs="Tahoma"/>
          <w:i/>
        </w:rPr>
        <w:t>Disability</w:t>
      </w:r>
      <w:proofErr w:type="spellEnd"/>
      <w:r w:rsidRPr="00EC2917">
        <w:rPr>
          <w:rFonts w:ascii="Tahoma" w:hAnsi="Tahoma" w:cs="Tahoma"/>
          <w:i/>
        </w:rPr>
        <w:t xml:space="preserve"> </w:t>
      </w:r>
      <w:proofErr w:type="spellStart"/>
      <w:r w:rsidRPr="00EC2917">
        <w:rPr>
          <w:rFonts w:ascii="Tahoma" w:hAnsi="Tahoma" w:cs="Tahoma"/>
          <w:i/>
        </w:rPr>
        <w:t>Index</w:t>
      </w:r>
      <w:proofErr w:type="spellEnd"/>
      <w:r w:rsidRPr="00EC2917">
        <w:rPr>
          <w:rFonts w:ascii="Tahoma" w:hAnsi="Tahoma" w:cs="Tahoma"/>
          <w:i/>
        </w:rPr>
        <w:t xml:space="preserve">. Basic </w:t>
      </w:r>
      <w:proofErr w:type="spellStart"/>
      <w:r w:rsidRPr="00EC2917">
        <w:rPr>
          <w:rFonts w:ascii="Tahoma" w:hAnsi="Tahoma" w:cs="Tahoma"/>
          <w:i/>
        </w:rPr>
        <w:t>activities</w:t>
      </w:r>
      <w:proofErr w:type="spellEnd"/>
      <w:r w:rsidRPr="00EC2917">
        <w:rPr>
          <w:rFonts w:ascii="Tahoma" w:hAnsi="Tahoma" w:cs="Tahoma"/>
          <w:i/>
        </w:rPr>
        <w:t xml:space="preserve"> of </w:t>
      </w:r>
      <w:proofErr w:type="spellStart"/>
      <w:r w:rsidRPr="00EC2917">
        <w:rPr>
          <w:rFonts w:ascii="Tahoma" w:hAnsi="Tahoma" w:cs="Tahoma"/>
          <w:i/>
        </w:rPr>
        <w:t>daily</w:t>
      </w:r>
      <w:proofErr w:type="spellEnd"/>
      <w:r w:rsidRPr="00EC2917">
        <w:rPr>
          <w:rFonts w:ascii="Tahoma" w:hAnsi="Tahoma" w:cs="Tahoma"/>
          <w:i/>
        </w:rPr>
        <w:t xml:space="preserve"> living</w:t>
      </w:r>
      <w:r w:rsidRPr="00CA56BC">
        <w:rPr>
          <w:rFonts w:ascii="Tahoma" w:hAnsi="Tahoma" w:cs="Tahoma"/>
        </w:rPr>
        <w:t xml:space="preserve"> {ABVD}) de </w:t>
      </w:r>
      <w:proofErr w:type="spellStart"/>
      <w:r w:rsidRPr="00CA56BC">
        <w:rPr>
          <w:rFonts w:ascii="Tahoma" w:hAnsi="Tahoma" w:cs="Tahoma"/>
        </w:rPr>
        <w:t>Mahoney</w:t>
      </w:r>
      <w:proofErr w:type="spellEnd"/>
      <w:r w:rsidRPr="00CA56BC">
        <w:rPr>
          <w:rFonts w:ascii="Tahoma" w:hAnsi="Tahoma" w:cs="Tahoma"/>
        </w:rPr>
        <w:t xml:space="preserve"> y </w:t>
      </w:r>
      <w:proofErr w:type="spellStart"/>
      <w:r w:rsidRPr="00CA56BC">
        <w:rPr>
          <w:rFonts w:ascii="Tahoma" w:hAnsi="Tahoma" w:cs="Tahoma"/>
        </w:rPr>
        <w:t>Barthel</w:t>
      </w:r>
      <w:proofErr w:type="spellEnd"/>
      <w:r w:rsidRPr="00CA56BC">
        <w:rPr>
          <w:rFonts w:ascii="Tahoma" w:hAnsi="Tahoma" w:cs="Tahoma"/>
        </w:rPr>
        <w:t xml:space="preserve"> (1955), en su versión española (</w:t>
      </w:r>
      <w:proofErr w:type="spellStart"/>
      <w:r w:rsidRPr="00CA56BC">
        <w:rPr>
          <w:rFonts w:ascii="Tahoma" w:hAnsi="Tahoma" w:cs="Tahoma"/>
        </w:rPr>
        <w:t>Baztán</w:t>
      </w:r>
      <w:proofErr w:type="spellEnd"/>
      <w:r w:rsidRPr="00CA56BC">
        <w:rPr>
          <w:rFonts w:ascii="Tahoma" w:hAnsi="Tahoma" w:cs="Tahoma"/>
        </w:rPr>
        <w:t xml:space="preserve">, Pérez del Molino, Alarcón, San Cristóbal, Izquierdo </w:t>
      </w:r>
      <w:r w:rsidR="00E04C75">
        <w:rPr>
          <w:rFonts w:ascii="Tahoma" w:hAnsi="Tahoma" w:cs="Tahoma"/>
        </w:rPr>
        <w:t>y</w:t>
      </w:r>
      <w:r w:rsidRPr="00CA56BC">
        <w:rPr>
          <w:rFonts w:ascii="Tahoma" w:hAnsi="Tahoma" w:cs="Tahoma"/>
        </w:rPr>
        <w:t xml:space="preserve"> </w:t>
      </w:r>
      <w:proofErr w:type="spellStart"/>
      <w:r w:rsidRPr="00CA56BC">
        <w:rPr>
          <w:rFonts w:ascii="Tahoma" w:hAnsi="Tahoma" w:cs="Tahoma"/>
        </w:rPr>
        <w:t>Manzarbeitia</w:t>
      </w:r>
      <w:proofErr w:type="spellEnd"/>
      <w:r w:rsidRPr="00CA56BC">
        <w:rPr>
          <w:rFonts w:ascii="Tahoma" w:hAnsi="Tahoma" w:cs="Tahoma"/>
        </w:rPr>
        <w:t>, 1993).</w:t>
      </w:r>
    </w:p>
    <w:p w:rsidR="00EC2917" w:rsidRDefault="00EC2917" w:rsidP="00553A18">
      <w:pPr>
        <w:spacing w:line="360" w:lineRule="auto"/>
        <w:ind w:firstLine="709"/>
        <w:jc w:val="both"/>
        <w:rPr>
          <w:rFonts w:ascii="Tahoma" w:hAnsi="Tahoma" w:cs="Tahoma"/>
        </w:rPr>
      </w:pPr>
      <w:r>
        <w:rPr>
          <w:rFonts w:ascii="Tahoma" w:hAnsi="Tahoma" w:cs="Tahoma"/>
        </w:rPr>
        <w:t xml:space="preserve">Escala de </w:t>
      </w:r>
      <w:r w:rsidR="008B38A1">
        <w:rPr>
          <w:rFonts w:ascii="Tahoma" w:hAnsi="Tahoma" w:cs="Tahoma"/>
        </w:rPr>
        <w:t>Depresión</w:t>
      </w:r>
      <w:r>
        <w:rPr>
          <w:rFonts w:ascii="Tahoma" w:hAnsi="Tahoma" w:cs="Tahoma"/>
        </w:rPr>
        <w:t xml:space="preserve"> </w:t>
      </w:r>
      <w:proofErr w:type="spellStart"/>
      <w:r>
        <w:rPr>
          <w:rFonts w:ascii="Tahoma" w:hAnsi="Tahoma" w:cs="Tahoma"/>
        </w:rPr>
        <w:t>Geriatrica</w:t>
      </w:r>
      <w:proofErr w:type="spellEnd"/>
      <w:r>
        <w:rPr>
          <w:rFonts w:ascii="Tahoma" w:hAnsi="Tahoma" w:cs="Tahoma"/>
        </w:rPr>
        <w:t xml:space="preserve"> de </w:t>
      </w:r>
      <w:proofErr w:type="spellStart"/>
      <w:r>
        <w:rPr>
          <w:rFonts w:ascii="Tahoma" w:hAnsi="Tahoma" w:cs="Tahoma"/>
        </w:rPr>
        <w:t>Yesavage</w:t>
      </w:r>
      <w:proofErr w:type="spellEnd"/>
      <w:r>
        <w:rPr>
          <w:rFonts w:ascii="Tahoma" w:hAnsi="Tahoma" w:cs="Tahoma"/>
        </w:rPr>
        <w:t xml:space="preserve"> </w:t>
      </w:r>
      <w:r w:rsidR="004172F7">
        <w:rPr>
          <w:rFonts w:ascii="Tahoma" w:hAnsi="Tahoma" w:cs="Tahoma"/>
        </w:rPr>
        <w:t>Abreviada</w:t>
      </w:r>
      <w:r w:rsidR="00522F43">
        <w:rPr>
          <w:rFonts w:ascii="Tahoma" w:hAnsi="Tahoma" w:cs="Tahoma"/>
        </w:rPr>
        <w:t xml:space="preserve"> {GDS-VE}</w:t>
      </w:r>
      <w:r w:rsidR="004172F7">
        <w:rPr>
          <w:rFonts w:ascii="Tahoma" w:hAnsi="Tahoma" w:cs="Tahoma"/>
        </w:rPr>
        <w:t xml:space="preserve"> </w:t>
      </w:r>
      <w:r>
        <w:rPr>
          <w:rFonts w:ascii="Tahoma" w:hAnsi="Tahoma" w:cs="Tahoma"/>
        </w:rPr>
        <w:t>(</w:t>
      </w:r>
      <w:proofErr w:type="spellStart"/>
      <w:r w:rsidR="004172F7" w:rsidRPr="00E04C75">
        <w:rPr>
          <w:rFonts w:ascii="Tahoma" w:hAnsi="Tahoma" w:cs="Tahoma"/>
          <w:i/>
        </w:rPr>
        <w:t>Abbreviated</w:t>
      </w:r>
      <w:proofErr w:type="spellEnd"/>
      <w:r w:rsidR="004172F7" w:rsidRPr="00E04C75">
        <w:rPr>
          <w:rFonts w:ascii="Tahoma" w:hAnsi="Tahoma" w:cs="Tahoma"/>
          <w:i/>
        </w:rPr>
        <w:t xml:space="preserve"> </w:t>
      </w:r>
      <w:proofErr w:type="spellStart"/>
      <w:r w:rsidR="004172F7" w:rsidRPr="00E04C75">
        <w:rPr>
          <w:rFonts w:ascii="Tahoma" w:hAnsi="Tahoma" w:cs="Tahoma"/>
          <w:i/>
        </w:rPr>
        <w:t>Yesavage</w:t>
      </w:r>
      <w:proofErr w:type="spellEnd"/>
      <w:r w:rsidR="004172F7" w:rsidRPr="00E04C75">
        <w:rPr>
          <w:rFonts w:ascii="Tahoma" w:hAnsi="Tahoma" w:cs="Tahoma"/>
          <w:i/>
        </w:rPr>
        <w:t xml:space="preserve"> </w:t>
      </w:r>
      <w:proofErr w:type="spellStart"/>
      <w:r w:rsidR="004172F7" w:rsidRPr="00E04C75">
        <w:rPr>
          <w:rFonts w:ascii="Tahoma" w:hAnsi="Tahoma" w:cs="Tahoma"/>
          <w:i/>
        </w:rPr>
        <w:t>Geriatric</w:t>
      </w:r>
      <w:proofErr w:type="spellEnd"/>
      <w:r w:rsidR="004172F7" w:rsidRPr="00E04C75">
        <w:rPr>
          <w:rFonts w:ascii="Tahoma" w:hAnsi="Tahoma" w:cs="Tahoma"/>
          <w:i/>
        </w:rPr>
        <w:t xml:space="preserve"> </w:t>
      </w:r>
      <w:proofErr w:type="spellStart"/>
      <w:r w:rsidR="004172F7" w:rsidRPr="00E04C75">
        <w:rPr>
          <w:rFonts w:ascii="Tahoma" w:hAnsi="Tahoma" w:cs="Tahoma"/>
          <w:i/>
        </w:rPr>
        <w:t>Depression</w:t>
      </w:r>
      <w:proofErr w:type="spellEnd"/>
      <w:r w:rsidR="004172F7" w:rsidRPr="00E04C75">
        <w:rPr>
          <w:rFonts w:ascii="Tahoma" w:hAnsi="Tahoma" w:cs="Tahoma"/>
          <w:i/>
        </w:rPr>
        <w:t xml:space="preserve"> </w:t>
      </w:r>
      <w:proofErr w:type="spellStart"/>
      <w:r w:rsidR="004172F7" w:rsidRPr="00E04C75">
        <w:rPr>
          <w:rFonts w:ascii="Tahoma" w:hAnsi="Tahoma" w:cs="Tahoma"/>
          <w:i/>
        </w:rPr>
        <w:t>Scale</w:t>
      </w:r>
      <w:proofErr w:type="spellEnd"/>
      <w:r w:rsidR="004172F7" w:rsidRPr="00E04C75">
        <w:rPr>
          <w:rFonts w:ascii="Tahoma" w:hAnsi="Tahoma" w:cs="Tahoma"/>
          <w:i/>
        </w:rPr>
        <w:t xml:space="preserve"> </w:t>
      </w:r>
      <w:r w:rsidRPr="00EC2917">
        <w:rPr>
          <w:rFonts w:ascii="Tahoma" w:hAnsi="Tahoma" w:cs="Tahoma"/>
        </w:rPr>
        <w:t>{GDS</w:t>
      </w:r>
      <w:r w:rsidR="004172F7">
        <w:rPr>
          <w:rFonts w:ascii="Tahoma" w:hAnsi="Tahoma" w:cs="Tahoma"/>
        </w:rPr>
        <w:t>-VE</w:t>
      </w:r>
      <w:r>
        <w:rPr>
          <w:rFonts w:ascii="Tahoma" w:hAnsi="Tahoma" w:cs="Tahoma"/>
        </w:rPr>
        <w:t>})</w:t>
      </w:r>
      <w:r w:rsidR="004172F7">
        <w:rPr>
          <w:rFonts w:ascii="Tahoma" w:hAnsi="Tahoma" w:cs="Tahoma"/>
        </w:rPr>
        <w:t xml:space="preserve"> de </w:t>
      </w:r>
      <w:proofErr w:type="spellStart"/>
      <w:r w:rsidR="004172F7">
        <w:rPr>
          <w:rFonts w:ascii="Tahoma" w:hAnsi="Tahoma" w:cs="Tahoma"/>
        </w:rPr>
        <w:t>Sheikh</w:t>
      </w:r>
      <w:proofErr w:type="spellEnd"/>
      <w:r w:rsidR="004172F7">
        <w:rPr>
          <w:rFonts w:ascii="Tahoma" w:hAnsi="Tahoma" w:cs="Tahoma"/>
        </w:rPr>
        <w:t xml:space="preserve"> y </w:t>
      </w:r>
      <w:proofErr w:type="spellStart"/>
      <w:r w:rsidR="004172F7">
        <w:rPr>
          <w:rFonts w:ascii="Tahoma" w:hAnsi="Tahoma" w:cs="Tahoma"/>
        </w:rPr>
        <w:t>Yesavage</w:t>
      </w:r>
      <w:proofErr w:type="spellEnd"/>
      <w:r w:rsidR="004172F7">
        <w:rPr>
          <w:rFonts w:ascii="Tahoma" w:hAnsi="Tahoma" w:cs="Tahoma"/>
        </w:rPr>
        <w:t xml:space="preserve"> (1986</w:t>
      </w:r>
      <w:r>
        <w:rPr>
          <w:rFonts w:ascii="Tahoma" w:hAnsi="Tahoma" w:cs="Tahoma"/>
        </w:rPr>
        <w:t xml:space="preserve">), en su versión </w:t>
      </w:r>
      <w:r w:rsidR="004172F7">
        <w:rPr>
          <w:rFonts w:ascii="Tahoma" w:hAnsi="Tahoma" w:cs="Tahoma"/>
        </w:rPr>
        <w:t xml:space="preserve">española abreviada </w:t>
      </w:r>
      <w:r w:rsidR="00C63618">
        <w:rPr>
          <w:rFonts w:ascii="Tahoma" w:hAnsi="Tahoma" w:cs="Tahoma"/>
        </w:rPr>
        <w:t>(</w:t>
      </w:r>
      <w:r w:rsidR="00C63618" w:rsidRPr="00C63618">
        <w:rPr>
          <w:rFonts w:ascii="Tahoma" w:hAnsi="Tahoma" w:cs="Tahoma"/>
        </w:rPr>
        <w:t>Martínez de la Iglesia, Onís Vilches, Dueñas Herrero</w:t>
      </w:r>
      <w:r w:rsidR="00C63618">
        <w:rPr>
          <w:rFonts w:ascii="Tahoma" w:hAnsi="Tahoma" w:cs="Tahoma"/>
        </w:rPr>
        <w:t xml:space="preserve">, </w:t>
      </w:r>
      <w:r w:rsidR="00C63618" w:rsidRPr="00C63618">
        <w:rPr>
          <w:rFonts w:ascii="Tahoma" w:hAnsi="Tahoma" w:cs="Tahoma"/>
        </w:rPr>
        <w:t xml:space="preserve">Colomer, Aguado </w:t>
      </w:r>
      <w:proofErr w:type="spellStart"/>
      <w:r w:rsidR="00C63618" w:rsidRPr="00C63618">
        <w:rPr>
          <w:rFonts w:ascii="Tahoma" w:hAnsi="Tahoma" w:cs="Tahoma"/>
        </w:rPr>
        <w:t>Taberné</w:t>
      </w:r>
      <w:proofErr w:type="spellEnd"/>
      <w:r w:rsidR="00C63618" w:rsidRPr="00C63618">
        <w:rPr>
          <w:rFonts w:ascii="Tahoma" w:hAnsi="Tahoma" w:cs="Tahoma"/>
        </w:rPr>
        <w:t xml:space="preserve">, </w:t>
      </w:r>
      <w:r w:rsidR="00C63618">
        <w:rPr>
          <w:rFonts w:ascii="Tahoma" w:hAnsi="Tahoma" w:cs="Tahoma"/>
        </w:rPr>
        <w:t xml:space="preserve">y </w:t>
      </w:r>
      <w:r w:rsidR="00C63618" w:rsidRPr="00C63618">
        <w:rPr>
          <w:rFonts w:ascii="Tahoma" w:hAnsi="Tahoma" w:cs="Tahoma"/>
        </w:rPr>
        <w:t xml:space="preserve">Luque </w:t>
      </w:r>
      <w:proofErr w:type="spellStart"/>
      <w:r w:rsidR="00C63618" w:rsidRPr="00C63618">
        <w:rPr>
          <w:rFonts w:ascii="Tahoma" w:hAnsi="Tahoma" w:cs="Tahoma"/>
        </w:rPr>
        <w:t>Luque</w:t>
      </w:r>
      <w:proofErr w:type="spellEnd"/>
      <w:r w:rsidR="00E04C75">
        <w:rPr>
          <w:rFonts w:ascii="Tahoma" w:hAnsi="Tahoma" w:cs="Tahoma"/>
        </w:rPr>
        <w:t>,</w:t>
      </w:r>
      <w:r w:rsidR="00522F43">
        <w:rPr>
          <w:rFonts w:ascii="Tahoma" w:hAnsi="Tahoma" w:cs="Tahoma"/>
        </w:rPr>
        <w:t xml:space="preserve"> 2002)</w:t>
      </w:r>
      <w:r w:rsidR="008A4005">
        <w:rPr>
          <w:rFonts w:ascii="Tahoma" w:hAnsi="Tahoma" w:cs="Tahoma"/>
        </w:rPr>
        <w:t>.</w:t>
      </w:r>
    </w:p>
    <w:p w:rsidR="006E53A6" w:rsidRPr="006E53A6" w:rsidRDefault="00531D73" w:rsidP="006E53A6">
      <w:pPr>
        <w:spacing w:line="360" w:lineRule="auto"/>
        <w:ind w:firstLine="709"/>
        <w:jc w:val="both"/>
        <w:rPr>
          <w:rFonts w:ascii="Tahoma" w:hAnsi="Tahoma" w:cs="Tahoma"/>
        </w:rPr>
      </w:pPr>
      <w:r>
        <w:rPr>
          <w:rFonts w:ascii="Tahoma" w:hAnsi="Tahoma" w:cs="Tahoma"/>
        </w:rPr>
        <w:t xml:space="preserve">Escala </w:t>
      </w:r>
      <w:proofErr w:type="spellStart"/>
      <w:r>
        <w:rPr>
          <w:rFonts w:ascii="Tahoma" w:hAnsi="Tahoma" w:cs="Tahoma"/>
        </w:rPr>
        <w:t>Dowton</w:t>
      </w:r>
      <w:proofErr w:type="spellEnd"/>
      <w:r>
        <w:rPr>
          <w:rFonts w:ascii="Tahoma" w:hAnsi="Tahoma" w:cs="Tahoma"/>
        </w:rPr>
        <w:t xml:space="preserve"> (</w:t>
      </w:r>
      <w:proofErr w:type="spellStart"/>
      <w:r>
        <w:rPr>
          <w:rFonts w:ascii="Tahoma" w:hAnsi="Tahoma" w:cs="Tahoma"/>
          <w:i/>
        </w:rPr>
        <w:t>Dowton</w:t>
      </w:r>
      <w:proofErr w:type="spellEnd"/>
      <w:r>
        <w:rPr>
          <w:rFonts w:ascii="Tahoma" w:hAnsi="Tahoma" w:cs="Tahoma"/>
          <w:i/>
        </w:rPr>
        <w:t xml:space="preserve"> </w:t>
      </w:r>
      <w:proofErr w:type="spellStart"/>
      <w:r>
        <w:rPr>
          <w:rFonts w:ascii="Tahoma" w:hAnsi="Tahoma" w:cs="Tahoma"/>
          <w:i/>
        </w:rPr>
        <w:t>Scale</w:t>
      </w:r>
      <w:proofErr w:type="spellEnd"/>
      <w:r w:rsidRPr="00531D73">
        <w:rPr>
          <w:rFonts w:ascii="Tahoma" w:hAnsi="Tahoma" w:cs="Tahoma"/>
        </w:rPr>
        <w:t xml:space="preserve">) </w:t>
      </w:r>
      <w:r>
        <w:rPr>
          <w:rFonts w:ascii="Tahoma" w:hAnsi="Tahoma" w:cs="Tahoma"/>
        </w:rPr>
        <w:t xml:space="preserve">de </w:t>
      </w:r>
      <w:proofErr w:type="spellStart"/>
      <w:r>
        <w:rPr>
          <w:rFonts w:ascii="Tahoma" w:hAnsi="Tahoma" w:cs="Tahoma"/>
        </w:rPr>
        <w:t>J.</w:t>
      </w:r>
      <w:proofErr w:type="gramStart"/>
      <w:r>
        <w:rPr>
          <w:rFonts w:ascii="Tahoma" w:hAnsi="Tahoma" w:cs="Tahoma"/>
        </w:rPr>
        <w:t>H.Dowton</w:t>
      </w:r>
      <w:proofErr w:type="spellEnd"/>
      <w:proofErr w:type="gramEnd"/>
      <w:r>
        <w:rPr>
          <w:rFonts w:ascii="Tahoma" w:hAnsi="Tahoma" w:cs="Tahoma"/>
        </w:rPr>
        <w:t xml:space="preserve"> (1993)</w:t>
      </w:r>
      <w:r w:rsidR="006E53A6">
        <w:rPr>
          <w:rFonts w:ascii="Tahoma" w:hAnsi="Tahoma" w:cs="Tahoma"/>
        </w:rPr>
        <w:t xml:space="preserve"> recuperado de</w:t>
      </w:r>
      <w:r w:rsidR="009A2793">
        <w:rPr>
          <w:rFonts w:ascii="Tahoma" w:hAnsi="Tahoma" w:cs="Tahoma"/>
        </w:rPr>
        <w:t xml:space="preserve"> clase</w:t>
      </w:r>
      <w:r w:rsidR="006E53A6">
        <w:rPr>
          <w:rFonts w:ascii="Tahoma" w:hAnsi="Tahoma" w:cs="Tahoma"/>
        </w:rPr>
        <w:t xml:space="preserve"> “</w:t>
      </w:r>
      <w:proofErr w:type="spellStart"/>
      <w:r w:rsidR="006E53A6">
        <w:rPr>
          <w:rFonts w:ascii="Tahoma" w:hAnsi="Tahoma" w:cs="Tahoma"/>
        </w:rPr>
        <w:t>Evaluacion</w:t>
      </w:r>
      <w:proofErr w:type="spellEnd"/>
      <w:r w:rsidR="006E53A6">
        <w:rPr>
          <w:rFonts w:ascii="Tahoma" w:hAnsi="Tahoma" w:cs="Tahoma"/>
        </w:rPr>
        <w:t xml:space="preserve"> del anciano”, </w:t>
      </w:r>
      <w:r w:rsidR="006E53A6" w:rsidRPr="006E53A6">
        <w:rPr>
          <w:rFonts w:ascii="Tahoma" w:hAnsi="Tahoma" w:cs="Tahoma"/>
        </w:rPr>
        <w:t xml:space="preserve">Curso superior bienal de especialista en </w:t>
      </w:r>
      <w:r w:rsidR="006E53A6">
        <w:rPr>
          <w:rFonts w:ascii="Tahoma" w:hAnsi="Tahoma" w:cs="Tahoma"/>
        </w:rPr>
        <w:t>geriatría</w:t>
      </w:r>
      <w:r w:rsidR="00E069DE">
        <w:rPr>
          <w:rFonts w:ascii="Tahoma" w:hAnsi="Tahoma" w:cs="Tahoma"/>
        </w:rPr>
        <w:t xml:space="preserve"> </w:t>
      </w:r>
      <w:r w:rsidR="00E069DE" w:rsidRPr="00E069DE">
        <w:rPr>
          <w:rFonts w:ascii="Tahoma" w:hAnsi="Tahoma" w:cs="Tahoma"/>
        </w:rPr>
        <w:t>2021</w:t>
      </w:r>
      <w:r w:rsidR="006E53A6">
        <w:rPr>
          <w:rFonts w:ascii="Tahoma" w:hAnsi="Tahoma" w:cs="Tahoma"/>
        </w:rPr>
        <w:t xml:space="preserve">, </w:t>
      </w:r>
      <w:r w:rsidR="00E069DE">
        <w:rPr>
          <w:rFonts w:ascii="Tahoma" w:hAnsi="Tahoma" w:cs="Tahoma"/>
        </w:rPr>
        <w:t xml:space="preserve">del </w:t>
      </w:r>
      <w:r w:rsidR="006E53A6">
        <w:rPr>
          <w:rFonts w:ascii="Tahoma" w:hAnsi="Tahoma" w:cs="Tahoma"/>
        </w:rPr>
        <w:t xml:space="preserve">Dr. Pablo </w:t>
      </w:r>
      <w:proofErr w:type="spellStart"/>
      <w:r w:rsidR="006E53A6">
        <w:rPr>
          <w:rFonts w:ascii="Tahoma" w:hAnsi="Tahoma" w:cs="Tahoma"/>
        </w:rPr>
        <w:t>Landi</w:t>
      </w:r>
      <w:proofErr w:type="spellEnd"/>
      <w:r w:rsidR="006E53A6">
        <w:rPr>
          <w:rFonts w:ascii="Tahoma" w:hAnsi="Tahoma" w:cs="Tahoma"/>
        </w:rPr>
        <w:t>.</w:t>
      </w:r>
    </w:p>
    <w:p w:rsidR="00D453EA" w:rsidRDefault="00531D73" w:rsidP="00553A18">
      <w:pPr>
        <w:spacing w:line="360" w:lineRule="auto"/>
        <w:ind w:firstLine="709"/>
        <w:jc w:val="both"/>
        <w:rPr>
          <w:rFonts w:ascii="Tahoma" w:hAnsi="Tahoma" w:cs="Tahoma"/>
        </w:rPr>
      </w:pPr>
      <w:r w:rsidRPr="00531D73">
        <w:rPr>
          <w:rFonts w:ascii="Tahoma" w:hAnsi="Tahoma" w:cs="Tahoma"/>
        </w:rPr>
        <w:t>Mini Evaluación Nutricional forma abreviada</w:t>
      </w:r>
      <w:r>
        <w:rPr>
          <w:rFonts w:ascii="Tahoma" w:hAnsi="Tahoma" w:cs="Tahoma"/>
        </w:rPr>
        <w:t xml:space="preserve"> {</w:t>
      </w:r>
      <w:r w:rsidRPr="00531D73">
        <w:rPr>
          <w:rFonts w:ascii="Tahoma" w:hAnsi="Tahoma" w:cs="Tahoma"/>
        </w:rPr>
        <w:t>MNA</w:t>
      </w:r>
      <w:r>
        <w:rPr>
          <w:rFonts w:ascii="Tahoma" w:hAnsi="Tahoma" w:cs="Tahoma"/>
        </w:rPr>
        <w:t>-SF}</w:t>
      </w:r>
      <w:r w:rsidRPr="00531D73">
        <w:rPr>
          <w:rFonts w:ascii="Tahoma" w:hAnsi="Tahoma" w:cs="Tahoma"/>
        </w:rPr>
        <w:t xml:space="preserve"> </w:t>
      </w:r>
      <w:r>
        <w:rPr>
          <w:rFonts w:ascii="Tahoma" w:hAnsi="Tahoma" w:cs="Tahoma"/>
        </w:rPr>
        <w:t>(</w:t>
      </w:r>
      <w:r w:rsidR="00D453EA">
        <w:rPr>
          <w:rFonts w:ascii="Tahoma" w:hAnsi="Tahoma" w:cs="Tahoma"/>
          <w:i/>
        </w:rPr>
        <w:t xml:space="preserve">Mini </w:t>
      </w:r>
      <w:proofErr w:type="spellStart"/>
      <w:r w:rsidR="00D453EA">
        <w:rPr>
          <w:rFonts w:ascii="Tahoma" w:hAnsi="Tahoma" w:cs="Tahoma"/>
          <w:i/>
        </w:rPr>
        <w:t>Nutritional</w:t>
      </w:r>
      <w:proofErr w:type="spellEnd"/>
      <w:r w:rsidR="00D453EA">
        <w:rPr>
          <w:rFonts w:ascii="Tahoma" w:hAnsi="Tahoma" w:cs="Tahoma"/>
          <w:i/>
        </w:rPr>
        <w:t xml:space="preserve"> </w:t>
      </w:r>
      <w:proofErr w:type="spellStart"/>
      <w:r w:rsidR="00D453EA">
        <w:rPr>
          <w:rFonts w:ascii="Tahoma" w:hAnsi="Tahoma" w:cs="Tahoma"/>
          <w:i/>
        </w:rPr>
        <w:t>Assessment</w:t>
      </w:r>
      <w:proofErr w:type="spellEnd"/>
      <w:r w:rsidR="00D453EA">
        <w:rPr>
          <w:rFonts w:ascii="Tahoma" w:hAnsi="Tahoma" w:cs="Tahoma"/>
          <w:i/>
        </w:rPr>
        <w:t xml:space="preserve"> </w:t>
      </w:r>
      <w:r w:rsidRPr="00531D73">
        <w:rPr>
          <w:rFonts w:ascii="Tahoma" w:hAnsi="Tahoma" w:cs="Tahoma"/>
          <w:i/>
        </w:rPr>
        <w:t xml:space="preserve">short </w:t>
      </w:r>
      <w:proofErr w:type="spellStart"/>
      <w:r w:rsidRPr="00531D73">
        <w:rPr>
          <w:rFonts w:ascii="Tahoma" w:hAnsi="Tahoma" w:cs="Tahoma"/>
          <w:i/>
        </w:rPr>
        <w:t>form</w:t>
      </w:r>
      <w:proofErr w:type="spellEnd"/>
      <w:r>
        <w:rPr>
          <w:rFonts w:ascii="Tahoma" w:hAnsi="Tahoma" w:cs="Tahoma"/>
          <w:i/>
        </w:rPr>
        <w:t xml:space="preserve"> </w:t>
      </w:r>
      <w:r>
        <w:rPr>
          <w:rFonts w:ascii="Tahoma" w:hAnsi="Tahoma" w:cs="Tahoma"/>
        </w:rPr>
        <w:t>{MNA-SF})</w:t>
      </w:r>
      <w:r w:rsidR="00D453EA">
        <w:rPr>
          <w:rFonts w:ascii="Tahoma" w:hAnsi="Tahoma" w:cs="Tahoma"/>
        </w:rPr>
        <w:t xml:space="preserve"> de </w:t>
      </w:r>
      <w:proofErr w:type="spellStart"/>
      <w:r w:rsidR="00D453EA" w:rsidRPr="00D453EA">
        <w:rPr>
          <w:rFonts w:ascii="Tahoma" w:hAnsi="Tahoma" w:cs="Tahoma"/>
        </w:rPr>
        <w:t>Rubenstein</w:t>
      </w:r>
      <w:proofErr w:type="spellEnd"/>
      <w:r w:rsidR="00D453EA" w:rsidRPr="00D453EA">
        <w:rPr>
          <w:rFonts w:ascii="Tahoma" w:hAnsi="Tahoma" w:cs="Tahoma"/>
        </w:rPr>
        <w:t xml:space="preserve"> et al</w:t>
      </w:r>
      <w:r w:rsidR="00D453EA">
        <w:rPr>
          <w:rFonts w:ascii="Tahoma" w:hAnsi="Tahoma" w:cs="Tahoma"/>
        </w:rPr>
        <w:t xml:space="preserve"> (2001), en su versión española (</w:t>
      </w:r>
      <w:r w:rsidR="00D453EA" w:rsidRPr="00D453EA">
        <w:rPr>
          <w:rFonts w:ascii="Tahoma" w:hAnsi="Tahoma" w:cs="Tahoma"/>
        </w:rPr>
        <w:t>Belén Muñoz Díaz</w:t>
      </w:r>
      <w:r w:rsidR="00D453EA">
        <w:rPr>
          <w:rFonts w:ascii="Tahoma" w:hAnsi="Tahoma" w:cs="Tahoma"/>
        </w:rPr>
        <w:t xml:space="preserve"> et al, 2019).</w:t>
      </w:r>
    </w:p>
    <w:p w:rsidR="00A64CE5" w:rsidRDefault="00A64CE5" w:rsidP="00553A18">
      <w:pPr>
        <w:spacing w:line="360" w:lineRule="auto"/>
        <w:ind w:firstLine="709"/>
        <w:jc w:val="both"/>
        <w:rPr>
          <w:rFonts w:ascii="Tahoma" w:hAnsi="Tahoma" w:cs="Tahoma"/>
          <w:i/>
        </w:rPr>
      </w:pPr>
    </w:p>
    <w:p w:rsidR="001169B1" w:rsidRPr="001169B1" w:rsidRDefault="001169B1" w:rsidP="00553A18">
      <w:pPr>
        <w:spacing w:line="360" w:lineRule="auto"/>
        <w:ind w:firstLine="709"/>
        <w:jc w:val="both"/>
        <w:rPr>
          <w:rFonts w:ascii="Tahoma" w:hAnsi="Tahoma" w:cs="Tahoma"/>
          <w:i/>
        </w:rPr>
      </w:pPr>
      <w:r w:rsidRPr="001169B1">
        <w:rPr>
          <w:rFonts w:ascii="Tahoma" w:hAnsi="Tahoma" w:cs="Tahoma"/>
          <w:i/>
        </w:rPr>
        <w:t>Procedimiento</w:t>
      </w:r>
    </w:p>
    <w:p w:rsidR="001169B1" w:rsidRPr="001169B1" w:rsidRDefault="001169B1" w:rsidP="00553A18">
      <w:pPr>
        <w:spacing w:line="360" w:lineRule="auto"/>
        <w:ind w:firstLine="709"/>
        <w:jc w:val="center"/>
        <w:rPr>
          <w:rFonts w:ascii="Tahoma" w:hAnsi="Tahoma" w:cs="Tahoma"/>
          <w:i/>
        </w:rPr>
      </w:pPr>
      <w:r w:rsidRPr="001169B1">
        <w:rPr>
          <w:rFonts w:ascii="Tahoma" w:hAnsi="Tahoma" w:cs="Tahoma"/>
          <w:i/>
        </w:rPr>
        <w:t>Procedimiento para la recolección de datos.</w:t>
      </w:r>
    </w:p>
    <w:p w:rsidR="001169B1" w:rsidRPr="001169B1" w:rsidRDefault="001169B1" w:rsidP="00553A18">
      <w:pPr>
        <w:spacing w:line="360" w:lineRule="auto"/>
        <w:ind w:firstLine="709"/>
        <w:jc w:val="both"/>
        <w:rPr>
          <w:rFonts w:ascii="Tahoma" w:hAnsi="Tahoma" w:cs="Tahoma"/>
        </w:rPr>
      </w:pPr>
      <w:r w:rsidRPr="001169B1">
        <w:rPr>
          <w:rFonts w:ascii="Tahoma" w:hAnsi="Tahoma" w:cs="Tahoma"/>
        </w:rPr>
        <w:t>Para reunir la muestra se tuvieron en cuenta todos los pacientes</w:t>
      </w:r>
      <w:r>
        <w:rPr>
          <w:rFonts w:ascii="Tahoma" w:hAnsi="Tahoma" w:cs="Tahoma"/>
        </w:rPr>
        <w:t xml:space="preserve"> de 65 años o </w:t>
      </w:r>
      <w:r w:rsidR="00FB42CB">
        <w:rPr>
          <w:rFonts w:ascii="Tahoma" w:hAnsi="Tahoma" w:cs="Tahoma"/>
        </w:rPr>
        <w:t>más</w:t>
      </w:r>
      <w:r w:rsidRPr="001169B1">
        <w:rPr>
          <w:rFonts w:ascii="Tahoma" w:hAnsi="Tahoma" w:cs="Tahoma"/>
        </w:rPr>
        <w:t xml:space="preserve"> anotados en el listado de ingresos de la internación de la clínica psiquiá</w:t>
      </w:r>
      <w:r>
        <w:rPr>
          <w:rFonts w:ascii="Tahoma" w:hAnsi="Tahoma" w:cs="Tahoma"/>
        </w:rPr>
        <w:t xml:space="preserve">trica </w:t>
      </w:r>
      <w:r w:rsidR="0041153C">
        <w:rPr>
          <w:rFonts w:ascii="Tahoma" w:hAnsi="Tahoma" w:cs="Tahoma"/>
        </w:rPr>
        <w:t xml:space="preserve">desde enero </w:t>
      </w:r>
      <w:r>
        <w:rPr>
          <w:rFonts w:ascii="Tahoma" w:hAnsi="Tahoma" w:cs="Tahoma"/>
        </w:rPr>
        <w:t>2021</w:t>
      </w:r>
      <w:r w:rsidR="002B08E5">
        <w:rPr>
          <w:rFonts w:ascii="Tahoma" w:hAnsi="Tahoma" w:cs="Tahoma"/>
        </w:rPr>
        <w:t xml:space="preserve"> hasta junio </w:t>
      </w:r>
      <w:r>
        <w:rPr>
          <w:rFonts w:ascii="Tahoma" w:hAnsi="Tahoma" w:cs="Tahoma"/>
        </w:rPr>
        <w:t>2022</w:t>
      </w:r>
      <w:r w:rsidRPr="001169B1">
        <w:rPr>
          <w:rFonts w:ascii="Tahoma" w:hAnsi="Tahoma" w:cs="Tahoma"/>
        </w:rPr>
        <w:t xml:space="preserve"> que figura en el libro de actas rubricado de la misma.</w:t>
      </w:r>
    </w:p>
    <w:p w:rsidR="003B2E4F" w:rsidRDefault="004007C2" w:rsidP="00553A18">
      <w:pPr>
        <w:spacing w:line="360" w:lineRule="auto"/>
        <w:ind w:firstLine="709"/>
        <w:jc w:val="both"/>
        <w:rPr>
          <w:rFonts w:ascii="Tahoma" w:hAnsi="Tahoma" w:cs="Tahoma"/>
        </w:rPr>
      </w:pPr>
      <w:r w:rsidRPr="004007C2">
        <w:rPr>
          <w:rFonts w:ascii="Tahoma" w:hAnsi="Tahoma" w:cs="Tahoma"/>
        </w:rPr>
        <w:t>En cuanto a los reparos éticos los pacientes o sus familiares firmaron un consentimiento por el cual declaraban aceptar las disposiciones de atención, tratamiento y estudio de acuerdo a la modalidad institucional.</w:t>
      </w:r>
    </w:p>
    <w:p w:rsidR="00FB42CB" w:rsidRDefault="00FB42CB" w:rsidP="00553A18">
      <w:pPr>
        <w:spacing w:line="360" w:lineRule="auto"/>
        <w:ind w:firstLine="709"/>
        <w:jc w:val="both"/>
        <w:rPr>
          <w:rFonts w:ascii="Tahoma" w:hAnsi="Tahoma" w:cs="Tahoma"/>
        </w:rPr>
      </w:pPr>
      <w:r>
        <w:rPr>
          <w:rFonts w:ascii="Tahoma" w:hAnsi="Tahoma" w:cs="Tahoma"/>
        </w:rPr>
        <w:lastRenderedPageBreak/>
        <w:t>S</w:t>
      </w:r>
      <w:r w:rsidRPr="00FB42CB">
        <w:rPr>
          <w:rFonts w:ascii="Tahoma" w:hAnsi="Tahoma" w:cs="Tahoma"/>
        </w:rPr>
        <w:t>e confeccionó un instrumento de registro de los datos de tal forma que se simplificara la recolección de los mismos de las historias clínicas. Dicho instrumento constó básicamente de una planilla que se muestra en la Figura 1.</w:t>
      </w:r>
    </w:p>
    <w:p w:rsidR="00F41048" w:rsidRPr="00F41048" w:rsidRDefault="00F41048" w:rsidP="00553A18">
      <w:pPr>
        <w:spacing w:line="360" w:lineRule="auto"/>
        <w:ind w:firstLine="709"/>
        <w:jc w:val="both"/>
        <w:rPr>
          <w:rFonts w:ascii="Tahoma" w:hAnsi="Tahoma" w:cs="Tahoma"/>
          <w:sz w:val="16"/>
          <w:szCs w:val="16"/>
        </w:rPr>
      </w:pPr>
    </w:p>
    <w:tbl>
      <w:tblPr>
        <w:tblStyle w:val="Tablaconcuadrcula"/>
        <w:tblW w:w="0" w:type="auto"/>
        <w:tblLook w:val="04A0" w:firstRow="1" w:lastRow="0" w:firstColumn="1" w:lastColumn="0" w:noHBand="0" w:noVBand="1"/>
      </w:tblPr>
      <w:tblGrid>
        <w:gridCol w:w="555"/>
        <w:gridCol w:w="567"/>
        <w:gridCol w:w="556"/>
        <w:gridCol w:w="573"/>
        <w:gridCol w:w="573"/>
        <w:gridCol w:w="573"/>
        <w:gridCol w:w="1242"/>
        <w:gridCol w:w="1171"/>
        <w:gridCol w:w="716"/>
        <w:gridCol w:w="885"/>
        <w:gridCol w:w="543"/>
        <w:gridCol w:w="760"/>
      </w:tblGrid>
      <w:tr w:rsidR="00D47039" w:rsidTr="00D47039">
        <w:tc>
          <w:tcPr>
            <w:tcW w:w="0" w:type="auto"/>
          </w:tcPr>
          <w:p w:rsidR="00D47039" w:rsidRPr="00D47039" w:rsidRDefault="00D47039" w:rsidP="00553A18">
            <w:pPr>
              <w:spacing w:line="360" w:lineRule="auto"/>
              <w:jc w:val="both"/>
              <w:rPr>
                <w:rFonts w:ascii="Tahoma" w:hAnsi="Tahoma" w:cs="Tahoma"/>
                <w:sz w:val="16"/>
                <w:szCs w:val="16"/>
              </w:rPr>
            </w:pPr>
            <w:r w:rsidRPr="00D47039">
              <w:rPr>
                <w:rFonts w:ascii="Tahoma" w:hAnsi="Tahoma" w:cs="Tahoma"/>
                <w:sz w:val="16"/>
                <w:szCs w:val="16"/>
              </w:rPr>
              <w:t>Caso</w:t>
            </w:r>
          </w:p>
        </w:tc>
        <w:tc>
          <w:tcPr>
            <w:tcW w:w="0" w:type="auto"/>
          </w:tcPr>
          <w:p w:rsidR="00D47039" w:rsidRPr="00D47039" w:rsidRDefault="00D47039" w:rsidP="00553A18">
            <w:pPr>
              <w:spacing w:line="360" w:lineRule="auto"/>
              <w:jc w:val="both"/>
              <w:rPr>
                <w:rFonts w:ascii="Tahoma" w:hAnsi="Tahoma" w:cs="Tahoma"/>
                <w:sz w:val="16"/>
                <w:szCs w:val="16"/>
              </w:rPr>
            </w:pPr>
            <w:r w:rsidRPr="00D47039">
              <w:rPr>
                <w:rFonts w:ascii="Tahoma" w:hAnsi="Tahoma" w:cs="Tahoma"/>
                <w:sz w:val="16"/>
                <w:szCs w:val="16"/>
              </w:rPr>
              <w:t>Edad</w:t>
            </w:r>
          </w:p>
        </w:tc>
        <w:tc>
          <w:tcPr>
            <w:tcW w:w="0" w:type="auto"/>
          </w:tcPr>
          <w:p w:rsidR="00D47039" w:rsidRPr="00D47039" w:rsidRDefault="00D47039" w:rsidP="00553A18">
            <w:pPr>
              <w:spacing w:line="360" w:lineRule="auto"/>
              <w:jc w:val="both"/>
              <w:rPr>
                <w:rFonts w:ascii="Tahoma" w:hAnsi="Tahoma" w:cs="Tahoma"/>
                <w:sz w:val="16"/>
                <w:szCs w:val="16"/>
              </w:rPr>
            </w:pPr>
            <w:r>
              <w:rPr>
                <w:rFonts w:ascii="Tahoma" w:hAnsi="Tahoma" w:cs="Tahoma"/>
                <w:sz w:val="16"/>
                <w:szCs w:val="16"/>
              </w:rPr>
              <w:t>Sexo</w:t>
            </w:r>
          </w:p>
        </w:tc>
        <w:tc>
          <w:tcPr>
            <w:tcW w:w="0" w:type="auto"/>
          </w:tcPr>
          <w:p w:rsidR="00D47039" w:rsidRPr="00D47039" w:rsidRDefault="00D47039" w:rsidP="00553A18">
            <w:pPr>
              <w:spacing w:line="360" w:lineRule="auto"/>
              <w:jc w:val="both"/>
              <w:rPr>
                <w:rFonts w:ascii="Tahoma" w:hAnsi="Tahoma" w:cs="Tahoma"/>
                <w:sz w:val="16"/>
                <w:szCs w:val="16"/>
              </w:rPr>
            </w:pPr>
            <w:r>
              <w:rPr>
                <w:rFonts w:ascii="Tahoma" w:hAnsi="Tahoma" w:cs="Tahoma"/>
                <w:sz w:val="16"/>
                <w:szCs w:val="16"/>
              </w:rPr>
              <w:t>Eje 1</w:t>
            </w:r>
          </w:p>
        </w:tc>
        <w:tc>
          <w:tcPr>
            <w:tcW w:w="0" w:type="auto"/>
          </w:tcPr>
          <w:p w:rsidR="00D47039" w:rsidRPr="00D47039" w:rsidRDefault="00D47039" w:rsidP="00553A18">
            <w:pPr>
              <w:spacing w:line="360" w:lineRule="auto"/>
              <w:jc w:val="both"/>
              <w:rPr>
                <w:rFonts w:ascii="Tahoma" w:hAnsi="Tahoma" w:cs="Tahoma"/>
                <w:sz w:val="16"/>
                <w:szCs w:val="16"/>
              </w:rPr>
            </w:pPr>
            <w:r>
              <w:rPr>
                <w:rFonts w:ascii="Tahoma" w:hAnsi="Tahoma" w:cs="Tahoma"/>
                <w:sz w:val="16"/>
                <w:szCs w:val="16"/>
              </w:rPr>
              <w:t>Eje 2</w:t>
            </w:r>
          </w:p>
        </w:tc>
        <w:tc>
          <w:tcPr>
            <w:tcW w:w="0" w:type="auto"/>
          </w:tcPr>
          <w:p w:rsidR="00D47039" w:rsidRPr="00D47039" w:rsidRDefault="00D47039" w:rsidP="00553A18">
            <w:pPr>
              <w:spacing w:line="360" w:lineRule="auto"/>
              <w:jc w:val="both"/>
              <w:rPr>
                <w:rFonts w:ascii="Tahoma" w:hAnsi="Tahoma" w:cs="Tahoma"/>
                <w:sz w:val="16"/>
                <w:szCs w:val="16"/>
              </w:rPr>
            </w:pPr>
            <w:r>
              <w:rPr>
                <w:rFonts w:ascii="Tahoma" w:hAnsi="Tahoma" w:cs="Tahoma"/>
                <w:sz w:val="16"/>
                <w:szCs w:val="16"/>
              </w:rPr>
              <w:t>Eje 3</w:t>
            </w:r>
          </w:p>
        </w:tc>
        <w:tc>
          <w:tcPr>
            <w:tcW w:w="0" w:type="auto"/>
          </w:tcPr>
          <w:p w:rsidR="00D47039" w:rsidRPr="00D47039" w:rsidRDefault="0072440D" w:rsidP="00553A18">
            <w:pPr>
              <w:spacing w:line="360" w:lineRule="auto"/>
              <w:jc w:val="both"/>
              <w:rPr>
                <w:rFonts w:ascii="Tahoma" w:hAnsi="Tahoma" w:cs="Tahoma"/>
                <w:sz w:val="16"/>
                <w:szCs w:val="16"/>
              </w:rPr>
            </w:pPr>
            <w:r>
              <w:rPr>
                <w:rFonts w:ascii="Tahoma" w:hAnsi="Tahoma" w:cs="Tahoma"/>
                <w:sz w:val="16"/>
                <w:szCs w:val="16"/>
              </w:rPr>
              <w:t>Nro. Fármacos</w:t>
            </w:r>
          </w:p>
        </w:tc>
        <w:tc>
          <w:tcPr>
            <w:tcW w:w="0" w:type="auto"/>
          </w:tcPr>
          <w:p w:rsidR="00D47039" w:rsidRPr="00D47039" w:rsidRDefault="0072440D" w:rsidP="00553A18">
            <w:pPr>
              <w:spacing w:line="360" w:lineRule="auto"/>
              <w:jc w:val="both"/>
              <w:rPr>
                <w:rFonts w:ascii="Tahoma" w:hAnsi="Tahoma" w:cs="Tahoma"/>
                <w:sz w:val="16"/>
                <w:szCs w:val="16"/>
              </w:rPr>
            </w:pPr>
            <w:r>
              <w:rPr>
                <w:rFonts w:ascii="Tahoma" w:hAnsi="Tahoma" w:cs="Tahoma"/>
                <w:sz w:val="16"/>
                <w:szCs w:val="16"/>
              </w:rPr>
              <w:t>Antipsicóticos</w:t>
            </w:r>
          </w:p>
        </w:tc>
        <w:tc>
          <w:tcPr>
            <w:tcW w:w="0" w:type="auto"/>
          </w:tcPr>
          <w:p w:rsidR="00D47039" w:rsidRPr="00D47039" w:rsidRDefault="00D47039" w:rsidP="00553A18">
            <w:pPr>
              <w:spacing w:line="360" w:lineRule="auto"/>
              <w:jc w:val="both"/>
              <w:rPr>
                <w:rFonts w:ascii="Tahoma" w:hAnsi="Tahoma" w:cs="Tahoma"/>
                <w:sz w:val="16"/>
                <w:szCs w:val="16"/>
              </w:rPr>
            </w:pPr>
            <w:proofErr w:type="spellStart"/>
            <w:r>
              <w:rPr>
                <w:rFonts w:ascii="Tahoma" w:hAnsi="Tahoma" w:cs="Tahoma"/>
                <w:sz w:val="16"/>
                <w:szCs w:val="16"/>
              </w:rPr>
              <w:t>Barthel</w:t>
            </w:r>
            <w:proofErr w:type="spellEnd"/>
          </w:p>
        </w:tc>
        <w:tc>
          <w:tcPr>
            <w:tcW w:w="0" w:type="auto"/>
          </w:tcPr>
          <w:p w:rsidR="00D47039" w:rsidRPr="00D47039" w:rsidRDefault="00D47039" w:rsidP="00553A18">
            <w:pPr>
              <w:spacing w:line="360" w:lineRule="auto"/>
              <w:jc w:val="both"/>
              <w:rPr>
                <w:rFonts w:ascii="Tahoma" w:hAnsi="Tahoma" w:cs="Tahoma"/>
                <w:sz w:val="16"/>
                <w:szCs w:val="16"/>
              </w:rPr>
            </w:pPr>
            <w:proofErr w:type="spellStart"/>
            <w:r>
              <w:rPr>
                <w:rFonts w:ascii="Tahoma" w:hAnsi="Tahoma" w:cs="Tahoma"/>
                <w:sz w:val="16"/>
                <w:szCs w:val="16"/>
              </w:rPr>
              <w:t>Yesavage</w:t>
            </w:r>
            <w:proofErr w:type="spellEnd"/>
          </w:p>
        </w:tc>
        <w:tc>
          <w:tcPr>
            <w:tcW w:w="0" w:type="auto"/>
          </w:tcPr>
          <w:p w:rsidR="00D47039" w:rsidRPr="00D47039" w:rsidRDefault="00D47039" w:rsidP="00553A18">
            <w:pPr>
              <w:spacing w:line="360" w:lineRule="auto"/>
              <w:jc w:val="both"/>
              <w:rPr>
                <w:rFonts w:ascii="Tahoma" w:hAnsi="Tahoma" w:cs="Tahoma"/>
                <w:sz w:val="16"/>
                <w:szCs w:val="16"/>
              </w:rPr>
            </w:pPr>
            <w:r>
              <w:rPr>
                <w:rFonts w:ascii="Tahoma" w:hAnsi="Tahoma" w:cs="Tahoma"/>
                <w:sz w:val="16"/>
                <w:szCs w:val="16"/>
              </w:rPr>
              <w:t>MNA</w:t>
            </w:r>
          </w:p>
        </w:tc>
        <w:tc>
          <w:tcPr>
            <w:tcW w:w="0" w:type="auto"/>
          </w:tcPr>
          <w:p w:rsidR="00D47039" w:rsidRPr="00D47039" w:rsidRDefault="00D47039" w:rsidP="00553A18">
            <w:pPr>
              <w:spacing w:line="360" w:lineRule="auto"/>
              <w:jc w:val="both"/>
              <w:rPr>
                <w:rFonts w:ascii="Tahoma" w:hAnsi="Tahoma" w:cs="Tahoma"/>
                <w:sz w:val="16"/>
                <w:szCs w:val="16"/>
              </w:rPr>
            </w:pPr>
            <w:proofErr w:type="spellStart"/>
            <w:r>
              <w:rPr>
                <w:rFonts w:ascii="Tahoma" w:hAnsi="Tahoma" w:cs="Tahoma"/>
                <w:sz w:val="16"/>
                <w:szCs w:val="16"/>
              </w:rPr>
              <w:t>Dowton</w:t>
            </w:r>
            <w:proofErr w:type="spellEnd"/>
          </w:p>
        </w:tc>
      </w:tr>
      <w:tr w:rsidR="00D47039" w:rsidTr="00D47039">
        <w:tc>
          <w:tcPr>
            <w:tcW w:w="0" w:type="auto"/>
          </w:tcPr>
          <w:p w:rsidR="00D47039" w:rsidRDefault="00D47039" w:rsidP="00553A18">
            <w:pPr>
              <w:spacing w:line="360" w:lineRule="auto"/>
              <w:jc w:val="both"/>
              <w:rPr>
                <w:rFonts w:ascii="Tahoma" w:hAnsi="Tahoma" w:cs="Tahoma"/>
              </w:rPr>
            </w:pPr>
          </w:p>
        </w:tc>
        <w:tc>
          <w:tcPr>
            <w:tcW w:w="0" w:type="auto"/>
          </w:tcPr>
          <w:p w:rsidR="00D47039" w:rsidRDefault="00D47039" w:rsidP="00553A18">
            <w:pPr>
              <w:spacing w:line="360" w:lineRule="auto"/>
              <w:jc w:val="both"/>
              <w:rPr>
                <w:rFonts w:ascii="Tahoma" w:hAnsi="Tahoma" w:cs="Tahoma"/>
              </w:rPr>
            </w:pPr>
          </w:p>
        </w:tc>
        <w:tc>
          <w:tcPr>
            <w:tcW w:w="0" w:type="auto"/>
          </w:tcPr>
          <w:p w:rsidR="00D47039" w:rsidRDefault="00D47039" w:rsidP="00553A18">
            <w:pPr>
              <w:spacing w:line="360" w:lineRule="auto"/>
              <w:jc w:val="both"/>
              <w:rPr>
                <w:rFonts w:ascii="Tahoma" w:hAnsi="Tahoma" w:cs="Tahoma"/>
              </w:rPr>
            </w:pPr>
          </w:p>
        </w:tc>
        <w:tc>
          <w:tcPr>
            <w:tcW w:w="0" w:type="auto"/>
          </w:tcPr>
          <w:p w:rsidR="00D47039" w:rsidRDefault="00D47039" w:rsidP="00553A18">
            <w:pPr>
              <w:spacing w:line="360" w:lineRule="auto"/>
              <w:jc w:val="both"/>
              <w:rPr>
                <w:rFonts w:ascii="Tahoma" w:hAnsi="Tahoma" w:cs="Tahoma"/>
              </w:rPr>
            </w:pPr>
          </w:p>
        </w:tc>
        <w:tc>
          <w:tcPr>
            <w:tcW w:w="0" w:type="auto"/>
          </w:tcPr>
          <w:p w:rsidR="00D47039" w:rsidRDefault="00D47039" w:rsidP="00553A18">
            <w:pPr>
              <w:spacing w:line="360" w:lineRule="auto"/>
              <w:jc w:val="both"/>
              <w:rPr>
                <w:rFonts w:ascii="Tahoma" w:hAnsi="Tahoma" w:cs="Tahoma"/>
              </w:rPr>
            </w:pPr>
          </w:p>
        </w:tc>
        <w:tc>
          <w:tcPr>
            <w:tcW w:w="0" w:type="auto"/>
          </w:tcPr>
          <w:p w:rsidR="00D47039" w:rsidRDefault="00D47039" w:rsidP="00553A18">
            <w:pPr>
              <w:spacing w:line="360" w:lineRule="auto"/>
              <w:jc w:val="both"/>
              <w:rPr>
                <w:rFonts w:ascii="Tahoma" w:hAnsi="Tahoma" w:cs="Tahoma"/>
              </w:rPr>
            </w:pPr>
          </w:p>
        </w:tc>
        <w:tc>
          <w:tcPr>
            <w:tcW w:w="0" w:type="auto"/>
          </w:tcPr>
          <w:p w:rsidR="00D47039" w:rsidRDefault="00D47039" w:rsidP="00553A18">
            <w:pPr>
              <w:spacing w:line="360" w:lineRule="auto"/>
              <w:jc w:val="both"/>
              <w:rPr>
                <w:rFonts w:ascii="Tahoma" w:hAnsi="Tahoma" w:cs="Tahoma"/>
              </w:rPr>
            </w:pPr>
          </w:p>
        </w:tc>
        <w:tc>
          <w:tcPr>
            <w:tcW w:w="0" w:type="auto"/>
          </w:tcPr>
          <w:p w:rsidR="00D47039" w:rsidRDefault="00D47039" w:rsidP="00553A18">
            <w:pPr>
              <w:spacing w:line="360" w:lineRule="auto"/>
              <w:jc w:val="both"/>
              <w:rPr>
                <w:rFonts w:ascii="Tahoma" w:hAnsi="Tahoma" w:cs="Tahoma"/>
              </w:rPr>
            </w:pPr>
          </w:p>
        </w:tc>
        <w:tc>
          <w:tcPr>
            <w:tcW w:w="0" w:type="auto"/>
          </w:tcPr>
          <w:p w:rsidR="00D47039" w:rsidRDefault="00D47039" w:rsidP="00553A18">
            <w:pPr>
              <w:spacing w:line="360" w:lineRule="auto"/>
              <w:jc w:val="both"/>
              <w:rPr>
                <w:rFonts w:ascii="Tahoma" w:hAnsi="Tahoma" w:cs="Tahoma"/>
              </w:rPr>
            </w:pPr>
          </w:p>
        </w:tc>
        <w:tc>
          <w:tcPr>
            <w:tcW w:w="0" w:type="auto"/>
          </w:tcPr>
          <w:p w:rsidR="00D47039" w:rsidRDefault="00D47039" w:rsidP="00553A18">
            <w:pPr>
              <w:spacing w:line="360" w:lineRule="auto"/>
              <w:jc w:val="both"/>
              <w:rPr>
                <w:rFonts w:ascii="Tahoma" w:hAnsi="Tahoma" w:cs="Tahoma"/>
              </w:rPr>
            </w:pPr>
          </w:p>
        </w:tc>
        <w:tc>
          <w:tcPr>
            <w:tcW w:w="0" w:type="auto"/>
          </w:tcPr>
          <w:p w:rsidR="00D47039" w:rsidRDefault="00D47039" w:rsidP="00553A18">
            <w:pPr>
              <w:spacing w:line="360" w:lineRule="auto"/>
              <w:jc w:val="both"/>
              <w:rPr>
                <w:rFonts w:ascii="Tahoma" w:hAnsi="Tahoma" w:cs="Tahoma"/>
              </w:rPr>
            </w:pPr>
          </w:p>
        </w:tc>
        <w:tc>
          <w:tcPr>
            <w:tcW w:w="0" w:type="auto"/>
          </w:tcPr>
          <w:p w:rsidR="00D47039" w:rsidRDefault="00D47039" w:rsidP="00553A18">
            <w:pPr>
              <w:spacing w:line="360" w:lineRule="auto"/>
              <w:jc w:val="both"/>
              <w:rPr>
                <w:rFonts w:ascii="Tahoma" w:hAnsi="Tahoma" w:cs="Tahoma"/>
              </w:rPr>
            </w:pPr>
          </w:p>
        </w:tc>
      </w:tr>
    </w:tbl>
    <w:p w:rsidR="00F41048" w:rsidRDefault="00A9126F" w:rsidP="00553A18">
      <w:pPr>
        <w:spacing w:line="360" w:lineRule="auto"/>
        <w:ind w:firstLine="709"/>
        <w:jc w:val="both"/>
        <w:rPr>
          <w:rFonts w:ascii="Tahoma" w:hAnsi="Tahoma" w:cs="Tahoma"/>
          <w:i/>
        </w:rPr>
      </w:pPr>
      <w:r w:rsidRPr="00CD094D">
        <w:rPr>
          <w:rFonts w:ascii="Tahoma" w:hAnsi="Tahoma" w:cs="Tahoma"/>
          <w:sz w:val="16"/>
          <w:szCs w:val="16"/>
        </w:rPr>
        <w:t>(Fig</w:t>
      </w:r>
      <w:r>
        <w:rPr>
          <w:rFonts w:ascii="Tahoma" w:hAnsi="Tahoma" w:cs="Tahoma"/>
          <w:sz w:val="16"/>
          <w:szCs w:val="16"/>
        </w:rPr>
        <w:t xml:space="preserve">. </w:t>
      </w:r>
      <w:r w:rsidRPr="00CD094D">
        <w:rPr>
          <w:rFonts w:ascii="Tahoma" w:hAnsi="Tahoma" w:cs="Tahoma"/>
          <w:sz w:val="16"/>
          <w:szCs w:val="16"/>
        </w:rPr>
        <w:t>1).</w:t>
      </w:r>
      <w:r w:rsidRPr="000C3625">
        <w:rPr>
          <w:rFonts w:ascii="Tahoma" w:hAnsi="Tahoma" w:cs="Tahoma"/>
          <w:sz w:val="16"/>
          <w:szCs w:val="16"/>
        </w:rPr>
        <w:t xml:space="preserve"> Planilla de recolección de datos.</w:t>
      </w:r>
      <w:r w:rsidR="000C3625">
        <w:rPr>
          <w:rFonts w:ascii="Tahoma" w:hAnsi="Tahoma" w:cs="Tahoma"/>
          <w:i/>
        </w:rPr>
        <w:tab/>
      </w:r>
    </w:p>
    <w:p w:rsidR="00455C2F" w:rsidRDefault="00455C2F" w:rsidP="00553A18">
      <w:pPr>
        <w:spacing w:line="360" w:lineRule="auto"/>
        <w:ind w:firstLine="709"/>
        <w:jc w:val="both"/>
        <w:rPr>
          <w:rFonts w:ascii="Tahoma" w:hAnsi="Tahoma" w:cs="Tahoma"/>
          <w:i/>
        </w:rPr>
      </w:pPr>
    </w:p>
    <w:p w:rsidR="00072FE4" w:rsidRDefault="000C3625" w:rsidP="00553A18">
      <w:pPr>
        <w:spacing w:line="360" w:lineRule="auto"/>
        <w:ind w:firstLine="709"/>
        <w:jc w:val="both"/>
        <w:rPr>
          <w:rFonts w:ascii="Tahoma" w:hAnsi="Tahoma" w:cs="Tahoma"/>
          <w:i/>
        </w:rPr>
      </w:pPr>
      <w:r w:rsidRPr="000C3625">
        <w:rPr>
          <w:rFonts w:ascii="Tahoma" w:hAnsi="Tahoma" w:cs="Tahoma"/>
          <w:i/>
        </w:rPr>
        <w:t>Procedimiento para el análisis de los datos.</w:t>
      </w:r>
    </w:p>
    <w:p w:rsidR="000C3625" w:rsidRPr="000C3625" w:rsidRDefault="001F30D6" w:rsidP="00553A18">
      <w:pPr>
        <w:spacing w:line="360" w:lineRule="auto"/>
        <w:ind w:firstLine="709"/>
        <w:jc w:val="both"/>
        <w:rPr>
          <w:rFonts w:ascii="Tahoma" w:hAnsi="Tahoma" w:cs="Tahoma"/>
        </w:rPr>
      </w:pPr>
      <w:r>
        <w:rPr>
          <w:rFonts w:ascii="Tahoma" w:hAnsi="Tahoma" w:cs="Tahoma"/>
        </w:rPr>
        <w:t>El ingreso</w:t>
      </w:r>
      <w:r w:rsidR="000C3625" w:rsidRPr="000C3625">
        <w:rPr>
          <w:rFonts w:ascii="Tahoma" w:hAnsi="Tahoma" w:cs="Tahoma"/>
        </w:rPr>
        <w:t xml:space="preserve"> de</w:t>
      </w:r>
      <w:r>
        <w:rPr>
          <w:rFonts w:ascii="Tahoma" w:hAnsi="Tahoma" w:cs="Tahoma"/>
        </w:rPr>
        <w:t xml:space="preserve"> los</w:t>
      </w:r>
      <w:r w:rsidR="000C3625" w:rsidRPr="000C3625">
        <w:rPr>
          <w:rFonts w:ascii="Tahoma" w:hAnsi="Tahoma" w:cs="Tahoma"/>
        </w:rPr>
        <w:t xml:space="preserve"> datos se realizó en forma manual y luego computarizada completando la planilla </w:t>
      </w:r>
      <w:r w:rsidR="00BB07B1" w:rsidRPr="000C3625">
        <w:rPr>
          <w:rFonts w:ascii="Tahoma" w:hAnsi="Tahoma" w:cs="Tahoma"/>
        </w:rPr>
        <w:t>descripta,</w:t>
      </w:r>
      <w:r w:rsidR="000C3625" w:rsidRPr="000C3625">
        <w:rPr>
          <w:rFonts w:ascii="Tahoma" w:hAnsi="Tahoma" w:cs="Tahoma"/>
        </w:rPr>
        <w:t xml:space="preserve"> así como el tratamiento estadístico de los mismos a través</w:t>
      </w:r>
      <w:r w:rsidR="005D41A5">
        <w:rPr>
          <w:rFonts w:ascii="Tahoma" w:hAnsi="Tahoma" w:cs="Tahoma"/>
        </w:rPr>
        <w:t xml:space="preserve"> del paquete estadístico </w:t>
      </w:r>
      <w:proofErr w:type="spellStart"/>
      <w:r w:rsidR="005D41A5">
        <w:rPr>
          <w:rFonts w:ascii="Tahoma" w:hAnsi="Tahoma" w:cs="Tahoma"/>
        </w:rPr>
        <w:t>Stats</w:t>
      </w:r>
      <w:proofErr w:type="spellEnd"/>
      <w:r w:rsidR="005D41A5">
        <w:rPr>
          <w:rFonts w:ascii="Tahoma" w:hAnsi="Tahoma" w:cs="Tahoma"/>
        </w:rPr>
        <w:t xml:space="preserve">® y </w:t>
      </w:r>
      <w:proofErr w:type="spellStart"/>
      <w:r w:rsidR="005D41A5">
        <w:rPr>
          <w:rFonts w:ascii="Tahoma" w:hAnsi="Tahoma" w:cs="Tahoma"/>
        </w:rPr>
        <w:t>MedCalc</w:t>
      </w:r>
      <w:proofErr w:type="spellEnd"/>
      <w:r w:rsidR="006E63DD">
        <w:rPr>
          <w:rFonts w:ascii="Tahoma" w:hAnsi="Tahoma" w:cs="Tahoma"/>
        </w:rPr>
        <w:t>®</w:t>
      </w:r>
    </w:p>
    <w:p w:rsidR="00406F0C" w:rsidRDefault="000C3625" w:rsidP="00553A18">
      <w:pPr>
        <w:spacing w:line="360" w:lineRule="auto"/>
        <w:ind w:firstLine="709"/>
        <w:jc w:val="both"/>
        <w:rPr>
          <w:rFonts w:ascii="Tahoma" w:hAnsi="Tahoma" w:cs="Tahoma"/>
        </w:rPr>
      </w:pPr>
      <w:r w:rsidRPr="000C3625">
        <w:rPr>
          <w:rFonts w:ascii="Tahoma" w:hAnsi="Tahoma" w:cs="Tahoma"/>
        </w:rPr>
        <w:t xml:space="preserve">Se realizó tabla de distribución de frecuencias para las variables </w:t>
      </w:r>
      <w:proofErr w:type="spellStart"/>
      <w:r w:rsidRPr="000C3625">
        <w:rPr>
          <w:rFonts w:ascii="Tahoma" w:hAnsi="Tahoma" w:cs="Tahoma"/>
        </w:rPr>
        <w:t>intervalares</w:t>
      </w:r>
      <w:proofErr w:type="spellEnd"/>
      <w:r w:rsidRPr="000C3625">
        <w:rPr>
          <w:rFonts w:ascii="Tahoma" w:hAnsi="Tahoma" w:cs="Tahoma"/>
        </w:rPr>
        <w:t xml:space="preserve"> con medidas de tendencia central y di</w:t>
      </w:r>
      <w:r w:rsidR="001F30D6">
        <w:rPr>
          <w:rFonts w:ascii="Tahoma" w:hAnsi="Tahoma" w:cs="Tahoma"/>
        </w:rPr>
        <w:t>spersión. Se obtuvieron los porcen</w:t>
      </w:r>
      <w:r w:rsidR="003A1C2D">
        <w:rPr>
          <w:rFonts w:ascii="Tahoma" w:hAnsi="Tahoma" w:cs="Tahoma"/>
        </w:rPr>
        <w:t>t</w:t>
      </w:r>
      <w:r w:rsidR="001F30D6">
        <w:rPr>
          <w:rFonts w:ascii="Tahoma" w:hAnsi="Tahoma" w:cs="Tahoma"/>
        </w:rPr>
        <w:t>ajes</w:t>
      </w:r>
      <w:r w:rsidRPr="000C3625">
        <w:rPr>
          <w:rFonts w:ascii="Tahoma" w:hAnsi="Tahoma" w:cs="Tahoma"/>
        </w:rPr>
        <w:t xml:space="preserve"> de las variables de escala nominal. </w:t>
      </w:r>
      <w:r w:rsidR="002E37B1">
        <w:rPr>
          <w:rFonts w:ascii="Tahoma" w:hAnsi="Tahoma" w:cs="Tahoma"/>
        </w:rPr>
        <w:t xml:space="preserve">La mediana y el rango para las escalas de medición ordinales. </w:t>
      </w:r>
      <w:r w:rsidRPr="000C3625">
        <w:rPr>
          <w:rFonts w:ascii="Tahoma" w:hAnsi="Tahoma" w:cs="Tahoma"/>
        </w:rPr>
        <w:t>Se estimaron los</w:t>
      </w:r>
      <w:r w:rsidR="003A1C2D">
        <w:rPr>
          <w:rFonts w:ascii="Tahoma" w:hAnsi="Tahoma" w:cs="Tahoma"/>
        </w:rPr>
        <w:t xml:space="preserve"> intervalos de confianza para lo</w:t>
      </w:r>
      <w:r w:rsidRPr="000C3625">
        <w:rPr>
          <w:rFonts w:ascii="Tahoma" w:hAnsi="Tahoma" w:cs="Tahoma"/>
        </w:rPr>
        <w:t>s estadístic</w:t>
      </w:r>
      <w:r w:rsidR="003A1C2D">
        <w:rPr>
          <w:rFonts w:ascii="Tahoma" w:hAnsi="Tahoma" w:cs="Tahoma"/>
        </w:rPr>
        <w:t>o</w:t>
      </w:r>
      <w:r w:rsidRPr="000C3625">
        <w:rPr>
          <w:rFonts w:ascii="Tahoma" w:hAnsi="Tahoma" w:cs="Tahoma"/>
        </w:rPr>
        <w:t>s calculad</w:t>
      </w:r>
      <w:r w:rsidR="003A1C2D">
        <w:rPr>
          <w:rFonts w:ascii="Tahoma" w:hAnsi="Tahoma" w:cs="Tahoma"/>
        </w:rPr>
        <w:t>o</w:t>
      </w:r>
      <w:r w:rsidRPr="000C3625">
        <w:rPr>
          <w:rFonts w:ascii="Tahoma" w:hAnsi="Tahoma" w:cs="Tahoma"/>
        </w:rPr>
        <w:t xml:space="preserve">s. Se resumieron con tablas </w:t>
      </w:r>
      <w:r w:rsidR="0072440D" w:rsidRPr="000C3625">
        <w:rPr>
          <w:rFonts w:ascii="Tahoma" w:hAnsi="Tahoma" w:cs="Tahoma"/>
        </w:rPr>
        <w:t>o</w:t>
      </w:r>
      <w:r w:rsidRPr="000C3625">
        <w:rPr>
          <w:rFonts w:ascii="Tahoma" w:hAnsi="Tahoma" w:cs="Tahoma"/>
        </w:rPr>
        <w:t xml:space="preserve"> gráficos los procedimientos de análisis y los resultados</w:t>
      </w:r>
      <w:r w:rsidR="00406F0C">
        <w:rPr>
          <w:rFonts w:ascii="Tahoma" w:hAnsi="Tahoma" w:cs="Tahoma"/>
        </w:rPr>
        <w:t>.</w:t>
      </w:r>
    </w:p>
    <w:p w:rsidR="00670ABF" w:rsidRDefault="00670ABF" w:rsidP="00553A18">
      <w:pPr>
        <w:spacing w:line="360" w:lineRule="auto"/>
        <w:ind w:firstLine="709"/>
        <w:jc w:val="both"/>
        <w:rPr>
          <w:rFonts w:ascii="Tahoma" w:hAnsi="Tahoma" w:cs="Tahoma"/>
        </w:rPr>
      </w:pPr>
    </w:p>
    <w:tbl>
      <w:tblPr>
        <w:tblStyle w:val="Tablaconcuadrcula"/>
        <w:tblW w:w="0" w:type="auto"/>
        <w:tblLook w:val="04A0" w:firstRow="1" w:lastRow="0" w:firstColumn="1" w:lastColumn="0" w:noHBand="0" w:noVBand="1"/>
      </w:tblPr>
      <w:tblGrid>
        <w:gridCol w:w="2942"/>
        <w:gridCol w:w="2943"/>
        <w:gridCol w:w="2943"/>
      </w:tblGrid>
      <w:tr w:rsidR="00A64CE5" w:rsidTr="00A64CE5">
        <w:tc>
          <w:tcPr>
            <w:tcW w:w="2942" w:type="dxa"/>
          </w:tcPr>
          <w:p w:rsidR="00A64CE5" w:rsidRPr="00A64CE5" w:rsidRDefault="00A64CE5" w:rsidP="00553A18">
            <w:pPr>
              <w:spacing w:line="360" w:lineRule="auto"/>
              <w:jc w:val="both"/>
              <w:rPr>
                <w:rFonts w:ascii="Tahoma" w:hAnsi="Tahoma" w:cs="Tahoma"/>
                <w:i/>
                <w:sz w:val="16"/>
                <w:szCs w:val="16"/>
              </w:rPr>
            </w:pPr>
            <w:r w:rsidRPr="00A64CE5">
              <w:rPr>
                <w:rFonts w:ascii="Tahoma" w:hAnsi="Tahoma" w:cs="Tahoma"/>
                <w:i/>
                <w:sz w:val="16"/>
                <w:szCs w:val="16"/>
              </w:rPr>
              <w:t>Nombre de la variable</w:t>
            </w:r>
          </w:p>
        </w:tc>
        <w:tc>
          <w:tcPr>
            <w:tcW w:w="2943" w:type="dxa"/>
          </w:tcPr>
          <w:p w:rsidR="00A64CE5" w:rsidRPr="00A64CE5" w:rsidRDefault="00A64CE5" w:rsidP="00553A18">
            <w:pPr>
              <w:spacing w:line="360" w:lineRule="auto"/>
              <w:jc w:val="both"/>
              <w:rPr>
                <w:rFonts w:ascii="Tahoma" w:hAnsi="Tahoma" w:cs="Tahoma"/>
                <w:i/>
                <w:sz w:val="16"/>
                <w:szCs w:val="16"/>
              </w:rPr>
            </w:pPr>
            <w:r w:rsidRPr="00A64CE5">
              <w:rPr>
                <w:rFonts w:ascii="Tahoma" w:hAnsi="Tahoma" w:cs="Tahoma"/>
                <w:i/>
                <w:sz w:val="16"/>
                <w:szCs w:val="16"/>
              </w:rPr>
              <w:t>Tipo de variable</w:t>
            </w:r>
            <w:r w:rsidR="00796079">
              <w:rPr>
                <w:rFonts w:ascii="Tahoma" w:hAnsi="Tahoma" w:cs="Tahoma"/>
                <w:i/>
                <w:sz w:val="16"/>
                <w:szCs w:val="16"/>
              </w:rPr>
              <w:t xml:space="preserve">/ </w:t>
            </w:r>
            <w:proofErr w:type="spellStart"/>
            <w:r w:rsidR="00796079">
              <w:rPr>
                <w:rFonts w:ascii="Tahoma" w:hAnsi="Tahoma" w:cs="Tahoma"/>
                <w:i/>
                <w:sz w:val="16"/>
                <w:szCs w:val="16"/>
              </w:rPr>
              <w:t>Operacionalizacion</w:t>
            </w:r>
            <w:proofErr w:type="spellEnd"/>
          </w:p>
        </w:tc>
        <w:tc>
          <w:tcPr>
            <w:tcW w:w="2943" w:type="dxa"/>
          </w:tcPr>
          <w:p w:rsidR="00A64CE5" w:rsidRPr="00A64CE5" w:rsidRDefault="00A64CE5" w:rsidP="00553A18">
            <w:pPr>
              <w:spacing w:line="360" w:lineRule="auto"/>
              <w:jc w:val="both"/>
              <w:rPr>
                <w:rFonts w:ascii="Tahoma" w:hAnsi="Tahoma" w:cs="Tahoma"/>
                <w:i/>
                <w:sz w:val="16"/>
                <w:szCs w:val="16"/>
              </w:rPr>
            </w:pPr>
            <w:r w:rsidRPr="00A64CE5">
              <w:rPr>
                <w:rFonts w:ascii="Tahoma" w:hAnsi="Tahoma" w:cs="Tahoma"/>
                <w:i/>
                <w:sz w:val="16"/>
                <w:szCs w:val="16"/>
              </w:rPr>
              <w:t xml:space="preserve">Escala de </w:t>
            </w:r>
            <w:r w:rsidR="0065438B" w:rsidRPr="00A64CE5">
              <w:rPr>
                <w:rFonts w:ascii="Tahoma" w:hAnsi="Tahoma" w:cs="Tahoma"/>
                <w:i/>
                <w:sz w:val="16"/>
                <w:szCs w:val="16"/>
              </w:rPr>
              <w:t>medición</w:t>
            </w:r>
          </w:p>
        </w:tc>
      </w:tr>
      <w:tr w:rsidR="00A64CE5" w:rsidTr="00A64CE5">
        <w:tc>
          <w:tcPr>
            <w:tcW w:w="2942"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Edad</w:t>
            </w:r>
          </w:p>
        </w:tc>
        <w:tc>
          <w:tcPr>
            <w:tcW w:w="2943"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Continua</w:t>
            </w:r>
            <w:r w:rsidR="00796079">
              <w:rPr>
                <w:rFonts w:ascii="Tahoma" w:hAnsi="Tahoma" w:cs="Tahoma"/>
                <w:sz w:val="16"/>
                <w:szCs w:val="16"/>
              </w:rPr>
              <w:t xml:space="preserve"> / Simple</w:t>
            </w:r>
          </w:p>
        </w:tc>
        <w:tc>
          <w:tcPr>
            <w:tcW w:w="2943" w:type="dxa"/>
          </w:tcPr>
          <w:p w:rsidR="00A64CE5" w:rsidRPr="00A64CE5" w:rsidRDefault="00A64CE5" w:rsidP="00553A18">
            <w:pPr>
              <w:spacing w:line="360" w:lineRule="auto"/>
              <w:jc w:val="both"/>
              <w:rPr>
                <w:rFonts w:ascii="Tahoma" w:hAnsi="Tahoma" w:cs="Tahoma"/>
                <w:sz w:val="16"/>
                <w:szCs w:val="16"/>
              </w:rPr>
            </w:pPr>
            <w:proofErr w:type="spellStart"/>
            <w:r>
              <w:rPr>
                <w:rFonts w:ascii="Tahoma" w:hAnsi="Tahoma" w:cs="Tahoma"/>
                <w:sz w:val="16"/>
                <w:szCs w:val="16"/>
              </w:rPr>
              <w:t>Intervalar</w:t>
            </w:r>
            <w:proofErr w:type="spellEnd"/>
          </w:p>
        </w:tc>
      </w:tr>
      <w:tr w:rsidR="00A64CE5" w:rsidTr="00A64CE5">
        <w:tc>
          <w:tcPr>
            <w:tcW w:w="2942"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Sexo</w:t>
            </w:r>
          </w:p>
        </w:tc>
        <w:tc>
          <w:tcPr>
            <w:tcW w:w="2943" w:type="dxa"/>
          </w:tcPr>
          <w:p w:rsidR="00A64CE5" w:rsidRPr="00A64CE5" w:rsidRDefault="0065438B" w:rsidP="00553A18">
            <w:pPr>
              <w:spacing w:line="360" w:lineRule="auto"/>
              <w:jc w:val="both"/>
              <w:rPr>
                <w:rFonts w:ascii="Tahoma" w:hAnsi="Tahoma" w:cs="Tahoma"/>
                <w:sz w:val="16"/>
                <w:szCs w:val="16"/>
              </w:rPr>
            </w:pPr>
            <w:r>
              <w:rPr>
                <w:rFonts w:ascii="Tahoma" w:hAnsi="Tahoma" w:cs="Tahoma"/>
                <w:sz w:val="16"/>
                <w:szCs w:val="16"/>
              </w:rPr>
              <w:t>Categórica</w:t>
            </w:r>
            <w:r w:rsidR="00796079">
              <w:rPr>
                <w:rFonts w:ascii="Tahoma" w:hAnsi="Tahoma" w:cs="Tahoma"/>
                <w:sz w:val="16"/>
                <w:szCs w:val="16"/>
              </w:rPr>
              <w:t xml:space="preserve"> / Simple</w:t>
            </w:r>
          </w:p>
        </w:tc>
        <w:tc>
          <w:tcPr>
            <w:tcW w:w="2943"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Nominal</w:t>
            </w:r>
          </w:p>
        </w:tc>
      </w:tr>
      <w:tr w:rsidR="00A64CE5" w:rsidTr="00A64CE5">
        <w:tc>
          <w:tcPr>
            <w:tcW w:w="2942"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Diagnostico en Eje 1</w:t>
            </w:r>
          </w:p>
        </w:tc>
        <w:tc>
          <w:tcPr>
            <w:tcW w:w="2943" w:type="dxa"/>
          </w:tcPr>
          <w:p w:rsidR="00A64CE5" w:rsidRPr="00A64CE5" w:rsidRDefault="0065438B" w:rsidP="00553A18">
            <w:pPr>
              <w:spacing w:line="360" w:lineRule="auto"/>
              <w:jc w:val="both"/>
              <w:rPr>
                <w:rFonts w:ascii="Tahoma" w:hAnsi="Tahoma" w:cs="Tahoma"/>
                <w:sz w:val="16"/>
                <w:szCs w:val="16"/>
              </w:rPr>
            </w:pPr>
            <w:r w:rsidRPr="00A64CE5">
              <w:rPr>
                <w:rFonts w:ascii="Tahoma" w:hAnsi="Tahoma" w:cs="Tahoma"/>
                <w:sz w:val="16"/>
                <w:szCs w:val="16"/>
              </w:rPr>
              <w:t>Categórica</w:t>
            </w:r>
            <w:r w:rsidR="00796079">
              <w:rPr>
                <w:rFonts w:ascii="Tahoma" w:hAnsi="Tahoma" w:cs="Tahoma"/>
                <w:sz w:val="16"/>
                <w:szCs w:val="16"/>
              </w:rPr>
              <w:t xml:space="preserve"> / Compleja</w:t>
            </w:r>
          </w:p>
        </w:tc>
        <w:tc>
          <w:tcPr>
            <w:tcW w:w="2943"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Nominal</w:t>
            </w:r>
          </w:p>
        </w:tc>
      </w:tr>
      <w:tr w:rsidR="00A64CE5" w:rsidTr="00A64CE5">
        <w:tc>
          <w:tcPr>
            <w:tcW w:w="2942"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Diagnostico en Eje 2</w:t>
            </w:r>
          </w:p>
        </w:tc>
        <w:tc>
          <w:tcPr>
            <w:tcW w:w="2943" w:type="dxa"/>
          </w:tcPr>
          <w:p w:rsidR="00A64CE5" w:rsidRPr="00A64CE5" w:rsidRDefault="0065438B" w:rsidP="00553A18">
            <w:pPr>
              <w:spacing w:line="360" w:lineRule="auto"/>
              <w:jc w:val="both"/>
              <w:rPr>
                <w:rFonts w:ascii="Tahoma" w:hAnsi="Tahoma" w:cs="Tahoma"/>
                <w:sz w:val="16"/>
                <w:szCs w:val="16"/>
              </w:rPr>
            </w:pPr>
            <w:r>
              <w:rPr>
                <w:rFonts w:ascii="Tahoma" w:hAnsi="Tahoma" w:cs="Tahoma"/>
                <w:sz w:val="16"/>
                <w:szCs w:val="16"/>
              </w:rPr>
              <w:t>Categórica</w:t>
            </w:r>
            <w:r w:rsidR="00796079">
              <w:rPr>
                <w:rFonts w:ascii="Tahoma" w:hAnsi="Tahoma" w:cs="Tahoma"/>
                <w:sz w:val="16"/>
                <w:szCs w:val="16"/>
              </w:rPr>
              <w:t xml:space="preserve"> / Compleja</w:t>
            </w:r>
          </w:p>
        </w:tc>
        <w:tc>
          <w:tcPr>
            <w:tcW w:w="2943"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Nominal</w:t>
            </w:r>
          </w:p>
        </w:tc>
      </w:tr>
      <w:tr w:rsidR="00A64CE5" w:rsidTr="00A64CE5">
        <w:tc>
          <w:tcPr>
            <w:tcW w:w="2942"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 xml:space="preserve">Numero de </w:t>
            </w:r>
            <w:r w:rsidR="0065438B">
              <w:rPr>
                <w:rFonts w:ascii="Tahoma" w:hAnsi="Tahoma" w:cs="Tahoma"/>
                <w:sz w:val="16"/>
                <w:szCs w:val="16"/>
              </w:rPr>
              <w:t>diagnósticos</w:t>
            </w:r>
            <w:r>
              <w:rPr>
                <w:rFonts w:ascii="Tahoma" w:hAnsi="Tahoma" w:cs="Tahoma"/>
                <w:sz w:val="16"/>
                <w:szCs w:val="16"/>
              </w:rPr>
              <w:t xml:space="preserve"> en Eje 3</w:t>
            </w:r>
          </w:p>
        </w:tc>
        <w:tc>
          <w:tcPr>
            <w:tcW w:w="2943" w:type="dxa"/>
          </w:tcPr>
          <w:p w:rsidR="00A64CE5" w:rsidRPr="00A64CE5" w:rsidRDefault="00A64CE5" w:rsidP="00553A18">
            <w:pPr>
              <w:spacing w:line="360" w:lineRule="auto"/>
              <w:jc w:val="both"/>
              <w:rPr>
                <w:rFonts w:ascii="Tahoma" w:hAnsi="Tahoma" w:cs="Tahoma"/>
                <w:sz w:val="16"/>
                <w:szCs w:val="16"/>
              </w:rPr>
            </w:pPr>
            <w:r w:rsidRPr="00A64CE5">
              <w:rPr>
                <w:rFonts w:ascii="Tahoma" w:hAnsi="Tahoma" w:cs="Tahoma"/>
                <w:sz w:val="16"/>
                <w:szCs w:val="16"/>
              </w:rPr>
              <w:t>Continua</w:t>
            </w:r>
            <w:r w:rsidR="00796079">
              <w:rPr>
                <w:rFonts w:ascii="Tahoma" w:hAnsi="Tahoma" w:cs="Tahoma"/>
                <w:sz w:val="16"/>
                <w:szCs w:val="16"/>
              </w:rPr>
              <w:t xml:space="preserve"> / Simple</w:t>
            </w:r>
          </w:p>
        </w:tc>
        <w:tc>
          <w:tcPr>
            <w:tcW w:w="2943" w:type="dxa"/>
          </w:tcPr>
          <w:p w:rsidR="00A64CE5" w:rsidRPr="00A64CE5" w:rsidRDefault="00A64CE5" w:rsidP="00553A18">
            <w:pPr>
              <w:spacing w:line="360" w:lineRule="auto"/>
              <w:jc w:val="both"/>
              <w:rPr>
                <w:rFonts w:ascii="Tahoma" w:hAnsi="Tahoma" w:cs="Tahoma"/>
                <w:sz w:val="16"/>
                <w:szCs w:val="16"/>
              </w:rPr>
            </w:pPr>
            <w:proofErr w:type="spellStart"/>
            <w:r>
              <w:rPr>
                <w:rFonts w:ascii="Tahoma" w:hAnsi="Tahoma" w:cs="Tahoma"/>
                <w:sz w:val="16"/>
                <w:szCs w:val="16"/>
              </w:rPr>
              <w:t>Intervalar</w:t>
            </w:r>
            <w:proofErr w:type="spellEnd"/>
          </w:p>
        </w:tc>
      </w:tr>
      <w:tr w:rsidR="00A64CE5" w:rsidTr="00A64CE5">
        <w:tc>
          <w:tcPr>
            <w:tcW w:w="2942"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Numero de fármacos prescriptos</w:t>
            </w:r>
          </w:p>
        </w:tc>
        <w:tc>
          <w:tcPr>
            <w:tcW w:w="2943"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Continua</w:t>
            </w:r>
            <w:r w:rsidR="00796079">
              <w:rPr>
                <w:rFonts w:ascii="Tahoma" w:hAnsi="Tahoma" w:cs="Tahoma"/>
                <w:sz w:val="16"/>
                <w:szCs w:val="16"/>
              </w:rPr>
              <w:t xml:space="preserve"> / Simple</w:t>
            </w:r>
          </w:p>
        </w:tc>
        <w:tc>
          <w:tcPr>
            <w:tcW w:w="2943" w:type="dxa"/>
          </w:tcPr>
          <w:p w:rsidR="00A64CE5" w:rsidRPr="00A64CE5" w:rsidRDefault="00A64CE5" w:rsidP="00553A18">
            <w:pPr>
              <w:spacing w:line="360" w:lineRule="auto"/>
              <w:jc w:val="both"/>
              <w:rPr>
                <w:rFonts w:ascii="Tahoma" w:hAnsi="Tahoma" w:cs="Tahoma"/>
                <w:sz w:val="16"/>
                <w:szCs w:val="16"/>
              </w:rPr>
            </w:pPr>
            <w:proofErr w:type="spellStart"/>
            <w:r>
              <w:rPr>
                <w:rFonts w:ascii="Tahoma" w:hAnsi="Tahoma" w:cs="Tahoma"/>
                <w:sz w:val="16"/>
                <w:szCs w:val="16"/>
              </w:rPr>
              <w:t>Intervalar</w:t>
            </w:r>
            <w:proofErr w:type="spellEnd"/>
          </w:p>
        </w:tc>
      </w:tr>
      <w:tr w:rsidR="00A64CE5" w:rsidTr="00A64CE5">
        <w:tc>
          <w:tcPr>
            <w:tcW w:w="2942" w:type="dxa"/>
          </w:tcPr>
          <w:p w:rsidR="00A64CE5" w:rsidRPr="00A64CE5" w:rsidRDefault="0065438B" w:rsidP="00553A18">
            <w:pPr>
              <w:spacing w:line="360" w:lineRule="auto"/>
              <w:jc w:val="both"/>
              <w:rPr>
                <w:rFonts w:ascii="Tahoma" w:hAnsi="Tahoma" w:cs="Tahoma"/>
                <w:sz w:val="16"/>
                <w:szCs w:val="16"/>
              </w:rPr>
            </w:pPr>
            <w:r>
              <w:rPr>
                <w:rFonts w:ascii="Tahoma" w:hAnsi="Tahoma" w:cs="Tahoma"/>
                <w:sz w:val="16"/>
                <w:szCs w:val="16"/>
              </w:rPr>
              <w:t>Administración</w:t>
            </w:r>
            <w:r w:rsidR="00A64CE5">
              <w:rPr>
                <w:rFonts w:ascii="Tahoma" w:hAnsi="Tahoma" w:cs="Tahoma"/>
                <w:sz w:val="16"/>
                <w:szCs w:val="16"/>
              </w:rPr>
              <w:t xml:space="preserve"> o no de </w:t>
            </w:r>
            <w:r>
              <w:rPr>
                <w:rFonts w:ascii="Tahoma" w:hAnsi="Tahoma" w:cs="Tahoma"/>
                <w:sz w:val="16"/>
                <w:szCs w:val="16"/>
              </w:rPr>
              <w:t>antipsicóticos</w:t>
            </w:r>
          </w:p>
        </w:tc>
        <w:tc>
          <w:tcPr>
            <w:tcW w:w="2943" w:type="dxa"/>
          </w:tcPr>
          <w:p w:rsidR="00A64CE5" w:rsidRPr="00A64CE5" w:rsidRDefault="0065438B" w:rsidP="00553A18">
            <w:pPr>
              <w:spacing w:line="360" w:lineRule="auto"/>
              <w:jc w:val="both"/>
              <w:rPr>
                <w:rFonts w:ascii="Tahoma" w:hAnsi="Tahoma" w:cs="Tahoma"/>
                <w:sz w:val="16"/>
                <w:szCs w:val="16"/>
              </w:rPr>
            </w:pPr>
            <w:r w:rsidRPr="00A64CE5">
              <w:rPr>
                <w:rFonts w:ascii="Tahoma" w:hAnsi="Tahoma" w:cs="Tahoma"/>
                <w:sz w:val="16"/>
                <w:szCs w:val="16"/>
              </w:rPr>
              <w:t>Categórica</w:t>
            </w:r>
            <w:r w:rsidR="00796079">
              <w:rPr>
                <w:rFonts w:ascii="Tahoma" w:hAnsi="Tahoma" w:cs="Tahoma"/>
                <w:sz w:val="16"/>
                <w:szCs w:val="16"/>
              </w:rPr>
              <w:t xml:space="preserve"> / Simple</w:t>
            </w:r>
          </w:p>
        </w:tc>
        <w:tc>
          <w:tcPr>
            <w:tcW w:w="2943" w:type="dxa"/>
          </w:tcPr>
          <w:p w:rsidR="00A64CE5" w:rsidRPr="00A64CE5" w:rsidRDefault="00A64CE5" w:rsidP="00553A18">
            <w:pPr>
              <w:spacing w:line="360" w:lineRule="auto"/>
              <w:jc w:val="both"/>
              <w:rPr>
                <w:rFonts w:ascii="Tahoma" w:hAnsi="Tahoma" w:cs="Tahoma"/>
                <w:sz w:val="16"/>
                <w:szCs w:val="16"/>
              </w:rPr>
            </w:pPr>
            <w:r w:rsidRPr="00A64CE5">
              <w:rPr>
                <w:rFonts w:ascii="Tahoma" w:hAnsi="Tahoma" w:cs="Tahoma"/>
                <w:sz w:val="16"/>
                <w:szCs w:val="16"/>
              </w:rPr>
              <w:t>Nominal</w:t>
            </w:r>
          </w:p>
        </w:tc>
      </w:tr>
      <w:tr w:rsidR="00A64CE5" w:rsidTr="00A64CE5">
        <w:tc>
          <w:tcPr>
            <w:tcW w:w="2942" w:type="dxa"/>
          </w:tcPr>
          <w:p w:rsidR="00A64CE5" w:rsidRPr="00A64CE5" w:rsidRDefault="00A64CE5" w:rsidP="00553A18">
            <w:pPr>
              <w:spacing w:line="360" w:lineRule="auto"/>
              <w:jc w:val="both"/>
              <w:rPr>
                <w:rFonts w:ascii="Tahoma" w:hAnsi="Tahoma" w:cs="Tahoma"/>
                <w:sz w:val="16"/>
                <w:szCs w:val="16"/>
              </w:rPr>
            </w:pPr>
            <w:r w:rsidRPr="00A64CE5">
              <w:rPr>
                <w:rFonts w:ascii="Tahoma" w:hAnsi="Tahoma" w:cs="Tahoma"/>
                <w:sz w:val="16"/>
                <w:szCs w:val="16"/>
              </w:rPr>
              <w:t xml:space="preserve">Escala de </w:t>
            </w:r>
            <w:proofErr w:type="spellStart"/>
            <w:r w:rsidRPr="00A64CE5">
              <w:rPr>
                <w:rFonts w:ascii="Tahoma" w:hAnsi="Tahoma" w:cs="Tahoma"/>
                <w:sz w:val="16"/>
                <w:szCs w:val="16"/>
              </w:rPr>
              <w:t>Barthel</w:t>
            </w:r>
            <w:proofErr w:type="spellEnd"/>
          </w:p>
        </w:tc>
        <w:tc>
          <w:tcPr>
            <w:tcW w:w="2943" w:type="dxa"/>
          </w:tcPr>
          <w:p w:rsidR="00A64CE5" w:rsidRPr="00A64CE5" w:rsidRDefault="00A64CE5" w:rsidP="00553A18">
            <w:pPr>
              <w:spacing w:line="360" w:lineRule="auto"/>
              <w:jc w:val="both"/>
              <w:rPr>
                <w:rFonts w:ascii="Tahoma" w:hAnsi="Tahoma" w:cs="Tahoma"/>
                <w:sz w:val="16"/>
                <w:szCs w:val="16"/>
              </w:rPr>
            </w:pPr>
            <w:r w:rsidRPr="00A64CE5">
              <w:rPr>
                <w:rFonts w:ascii="Tahoma" w:hAnsi="Tahoma" w:cs="Tahoma"/>
                <w:sz w:val="16"/>
                <w:szCs w:val="16"/>
              </w:rPr>
              <w:t>Ordinal</w:t>
            </w:r>
            <w:r w:rsidR="00796079">
              <w:rPr>
                <w:rFonts w:ascii="Tahoma" w:hAnsi="Tahoma" w:cs="Tahoma"/>
                <w:sz w:val="16"/>
                <w:szCs w:val="16"/>
              </w:rPr>
              <w:t xml:space="preserve"> / Compleja</w:t>
            </w:r>
          </w:p>
        </w:tc>
        <w:tc>
          <w:tcPr>
            <w:tcW w:w="2943"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 xml:space="preserve">Ordinal con base </w:t>
            </w:r>
            <w:r w:rsidR="0065438B">
              <w:rPr>
                <w:rFonts w:ascii="Tahoma" w:hAnsi="Tahoma" w:cs="Tahoma"/>
                <w:sz w:val="16"/>
                <w:szCs w:val="16"/>
              </w:rPr>
              <w:t>numérica</w:t>
            </w:r>
          </w:p>
        </w:tc>
      </w:tr>
      <w:tr w:rsidR="00A64CE5" w:rsidTr="00A64CE5">
        <w:tc>
          <w:tcPr>
            <w:tcW w:w="2942" w:type="dxa"/>
          </w:tcPr>
          <w:p w:rsidR="00A64CE5" w:rsidRPr="00A64CE5" w:rsidRDefault="00A64CE5" w:rsidP="00553A18">
            <w:pPr>
              <w:spacing w:line="360" w:lineRule="auto"/>
              <w:jc w:val="both"/>
              <w:rPr>
                <w:rFonts w:ascii="Tahoma" w:hAnsi="Tahoma" w:cs="Tahoma"/>
                <w:sz w:val="16"/>
                <w:szCs w:val="16"/>
              </w:rPr>
            </w:pPr>
            <w:r w:rsidRPr="00A64CE5">
              <w:rPr>
                <w:rFonts w:ascii="Tahoma" w:hAnsi="Tahoma" w:cs="Tahoma"/>
                <w:sz w:val="16"/>
                <w:szCs w:val="16"/>
              </w:rPr>
              <w:t xml:space="preserve">Escala de </w:t>
            </w:r>
            <w:proofErr w:type="spellStart"/>
            <w:r w:rsidRPr="00A64CE5">
              <w:rPr>
                <w:rFonts w:ascii="Tahoma" w:hAnsi="Tahoma" w:cs="Tahoma"/>
                <w:sz w:val="16"/>
                <w:szCs w:val="16"/>
              </w:rPr>
              <w:t>Yesavage</w:t>
            </w:r>
            <w:proofErr w:type="spellEnd"/>
          </w:p>
        </w:tc>
        <w:tc>
          <w:tcPr>
            <w:tcW w:w="2943" w:type="dxa"/>
          </w:tcPr>
          <w:p w:rsidR="00A64CE5" w:rsidRPr="00A64CE5" w:rsidRDefault="00A64CE5" w:rsidP="00553A18">
            <w:pPr>
              <w:spacing w:line="360" w:lineRule="auto"/>
              <w:jc w:val="both"/>
              <w:rPr>
                <w:rFonts w:ascii="Tahoma" w:hAnsi="Tahoma" w:cs="Tahoma"/>
                <w:sz w:val="16"/>
                <w:szCs w:val="16"/>
              </w:rPr>
            </w:pPr>
            <w:r w:rsidRPr="00A64CE5">
              <w:rPr>
                <w:rFonts w:ascii="Tahoma" w:hAnsi="Tahoma" w:cs="Tahoma"/>
                <w:sz w:val="16"/>
                <w:szCs w:val="16"/>
              </w:rPr>
              <w:t>Ordinal</w:t>
            </w:r>
            <w:r w:rsidR="00796079">
              <w:rPr>
                <w:rFonts w:ascii="Tahoma" w:hAnsi="Tahoma" w:cs="Tahoma"/>
                <w:sz w:val="16"/>
                <w:szCs w:val="16"/>
              </w:rPr>
              <w:t xml:space="preserve"> / Compleja</w:t>
            </w:r>
          </w:p>
        </w:tc>
        <w:tc>
          <w:tcPr>
            <w:tcW w:w="2943"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 xml:space="preserve">Ordinal con base </w:t>
            </w:r>
            <w:r w:rsidR="0065438B">
              <w:rPr>
                <w:rFonts w:ascii="Tahoma" w:hAnsi="Tahoma" w:cs="Tahoma"/>
                <w:sz w:val="16"/>
                <w:szCs w:val="16"/>
              </w:rPr>
              <w:t>numérica</w:t>
            </w:r>
          </w:p>
        </w:tc>
      </w:tr>
      <w:tr w:rsidR="00A64CE5" w:rsidTr="00A64CE5">
        <w:tc>
          <w:tcPr>
            <w:tcW w:w="2942"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 xml:space="preserve">Mini </w:t>
            </w:r>
            <w:proofErr w:type="spellStart"/>
            <w:r>
              <w:rPr>
                <w:rFonts w:ascii="Tahoma" w:hAnsi="Tahoma" w:cs="Tahoma"/>
                <w:sz w:val="16"/>
                <w:szCs w:val="16"/>
              </w:rPr>
              <w:t>Nutritional</w:t>
            </w:r>
            <w:proofErr w:type="spellEnd"/>
            <w:r>
              <w:rPr>
                <w:rFonts w:ascii="Tahoma" w:hAnsi="Tahoma" w:cs="Tahoma"/>
                <w:sz w:val="16"/>
                <w:szCs w:val="16"/>
              </w:rPr>
              <w:t xml:space="preserve"> </w:t>
            </w:r>
            <w:proofErr w:type="spellStart"/>
            <w:r>
              <w:rPr>
                <w:rFonts w:ascii="Tahoma" w:hAnsi="Tahoma" w:cs="Tahoma"/>
                <w:sz w:val="16"/>
                <w:szCs w:val="16"/>
              </w:rPr>
              <w:t>Assessment</w:t>
            </w:r>
            <w:proofErr w:type="spellEnd"/>
          </w:p>
        </w:tc>
        <w:tc>
          <w:tcPr>
            <w:tcW w:w="2943"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Ordinal</w:t>
            </w:r>
            <w:r w:rsidR="00796079">
              <w:rPr>
                <w:rFonts w:ascii="Tahoma" w:hAnsi="Tahoma" w:cs="Tahoma"/>
                <w:sz w:val="16"/>
                <w:szCs w:val="16"/>
              </w:rPr>
              <w:t xml:space="preserve"> / Compleja</w:t>
            </w:r>
          </w:p>
        </w:tc>
        <w:tc>
          <w:tcPr>
            <w:tcW w:w="2943" w:type="dxa"/>
          </w:tcPr>
          <w:p w:rsidR="00A64CE5" w:rsidRPr="00A64CE5" w:rsidRDefault="00A64CE5" w:rsidP="00553A18">
            <w:pPr>
              <w:spacing w:line="360" w:lineRule="auto"/>
              <w:jc w:val="both"/>
              <w:rPr>
                <w:rFonts w:ascii="Tahoma" w:hAnsi="Tahoma" w:cs="Tahoma"/>
                <w:sz w:val="16"/>
                <w:szCs w:val="16"/>
              </w:rPr>
            </w:pPr>
            <w:r>
              <w:rPr>
                <w:rFonts w:ascii="Tahoma" w:hAnsi="Tahoma" w:cs="Tahoma"/>
                <w:sz w:val="16"/>
                <w:szCs w:val="16"/>
              </w:rPr>
              <w:t xml:space="preserve">Ordinal con base </w:t>
            </w:r>
            <w:r w:rsidR="0065438B">
              <w:rPr>
                <w:rFonts w:ascii="Tahoma" w:hAnsi="Tahoma" w:cs="Tahoma"/>
                <w:sz w:val="16"/>
                <w:szCs w:val="16"/>
              </w:rPr>
              <w:t>numérica</w:t>
            </w:r>
          </w:p>
        </w:tc>
      </w:tr>
      <w:tr w:rsidR="00A64CE5" w:rsidTr="00A64CE5">
        <w:tc>
          <w:tcPr>
            <w:tcW w:w="2942" w:type="dxa"/>
          </w:tcPr>
          <w:p w:rsidR="00A64CE5" w:rsidRPr="00A64CE5" w:rsidRDefault="00A64CE5" w:rsidP="00553A18">
            <w:pPr>
              <w:spacing w:line="360" w:lineRule="auto"/>
              <w:jc w:val="both"/>
              <w:rPr>
                <w:rFonts w:ascii="Tahoma" w:hAnsi="Tahoma" w:cs="Tahoma"/>
                <w:sz w:val="16"/>
                <w:szCs w:val="16"/>
              </w:rPr>
            </w:pPr>
            <w:r w:rsidRPr="00A64CE5">
              <w:rPr>
                <w:rFonts w:ascii="Tahoma" w:hAnsi="Tahoma" w:cs="Tahoma"/>
                <w:sz w:val="16"/>
                <w:szCs w:val="16"/>
              </w:rPr>
              <w:t xml:space="preserve">Escala </w:t>
            </w:r>
            <w:proofErr w:type="spellStart"/>
            <w:r w:rsidRPr="00A64CE5">
              <w:rPr>
                <w:rFonts w:ascii="Tahoma" w:hAnsi="Tahoma" w:cs="Tahoma"/>
                <w:sz w:val="16"/>
                <w:szCs w:val="16"/>
              </w:rPr>
              <w:t>Dowton</w:t>
            </w:r>
            <w:proofErr w:type="spellEnd"/>
          </w:p>
        </w:tc>
        <w:tc>
          <w:tcPr>
            <w:tcW w:w="2943" w:type="dxa"/>
          </w:tcPr>
          <w:p w:rsidR="00A64CE5" w:rsidRPr="00A64CE5" w:rsidRDefault="00A64CE5" w:rsidP="00553A18">
            <w:pPr>
              <w:spacing w:line="360" w:lineRule="auto"/>
              <w:jc w:val="both"/>
              <w:rPr>
                <w:rFonts w:ascii="Tahoma" w:hAnsi="Tahoma" w:cs="Tahoma"/>
                <w:sz w:val="16"/>
                <w:szCs w:val="16"/>
              </w:rPr>
            </w:pPr>
            <w:r w:rsidRPr="00A64CE5">
              <w:rPr>
                <w:rFonts w:ascii="Tahoma" w:hAnsi="Tahoma" w:cs="Tahoma"/>
                <w:sz w:val="16"/>
                <w:szCs w:val="16"/>
              </w:rPr>
              <w:t>Ordinal</w:t>
            </w:r>
            <w:r w:rsidR="00796079">
              <w:rPr>
                <w:rFonts w:ascii="Tahoma" w:hAnsi="Tahoma" w:cs="Tahoma"/>
                <w:sz w:val="16"/>
                <w:szCs w:val="16"/>
              </w:rPr>
              <w:t xml:space="preserve"> / Compleja</w:t>
            </w:r>
          </w:p>
        </w:tc>
        <w:tc>
          <w:tcPr>
            <w:tcW w:w="2943" w:type="dxa"/>
          </w:tcPr>
          <w:p w:rsidR="00A64CE5" w:rsidRPr="00A64CE5" w:rsidRDefault="00A64CE5" w:rsidP="00553A18">
            <w:pPr>
              <w:spacing w:line="360" w:lineRule="auto"/>
              <w:jc w:val="both"/>
              <w:rPr>
                <w:rFonts w:ascii="Tahoma" w:hAnsi="Tahoma" w:cs="Tahoma"/>
                <w:sz w:val="16"/>
                <w:szCs w:val="16"/>
              </w:rPr>
            </w:pPr>
            <w:r w:rsidRPr="00A64CE5">
              <w:rPr>
                <w:rFonts w:ascii="Tahoma" w:hAnsi="Tahoma" w:cs="Tahoma"/>
                <w:sz w:val="16"/>
                <w:szCs w:val="16"/>
              </w:rPr>
              <w:t xml:space="preserve">Ordinal con base </w:t>
            </w:r>
            <w:r w:rsidR="0065438B" w:rsidRPr="00A64CE5">
              <w:rPr>
                <w:rFonts w:ascii="Tahoma" w:hAnsi="Tahoma" w:cs="Tahoma"/>
                <w:sz w:val="16"/>
                <w:szCs w:val="16"/>
              </w:rPr>
              <w:t>numérica</w:t>
            </w:r>
          </w:p>
        </w:tc>
      </w:tr>
    </w:tbl>
    <w:p w:rsidR="00A64CE5" w:rsidRDefault="00670ABF" w:rsidP="00553A18">
      <w:pPr>
        <w:spacing w:line="360" w:lineRule="auto"/>
        <w:ind w:firstLine="709"/>
        <w:jc w:val="both"/>
        <w:rPr>
          <w:rFonts w:ascii="Tahoma" w:hAnsi="Tahoma" w:cs="Tahoma"/>
          <w:sz w:val="16"/>
          <w:szCs w:val="16"/>
        </w:rPr>
      </w:pPr>
      <w:r>
        <w:rPr>
          <w:rFonts w:ascii="Tahoma" w:hAnsi="Tahoma" w:cs="Tahoma"/>
          <w:sz w:val="16"/>
          <w:szCs w:val="16"/>
        </w:rPr>
        <w:t xml:space="preserve">(Fig.2) Variables, escala de medición y procedimiento de </w:t>
      </w:r>
      <w:proofErr w:type="spellStart"/>
      <w:r>
        <w:rPr>
          <w:rFonts w:ascii="Tahoma" w:hAnsi="Tahoma" w:cs="Tahoma"/>
          <w:sz w:val="16"/>
          <w:szCs w:val="16"/>
        </w:rPr>
        <w:t>operacionalizacion</w:t>
      </w:r>
      <w:proofErr w:type="spellEnd"/>
      <w:r>
        <w:rPr>
          <w:rFonts w:ascii="Tahoma" w:hAnsi="Tahoma" w:cs="Tahoma"/>
          <w:sz w:val="16"/>
          <w:szCs w:val="16"/>
        </w:rPr>
        <w:t>.</w:t>
      </w:r>
    </w:p>
    <w:p w:rsidR="00670ABF" w:rsidRPr="00670ABF" w:rsidRDefault="00670ABF" w:rsidP="00553A18">
      <w:pPr>
        <w:spacing w:line="360" w:lineRule="auto"/>
        <w:ind w:firstLine="709"/>
        <w:jc w:val="both"/>
        <w:rPr>
          <w:rFonts w:ascii="Tahoma" w:hAnsi="Tahoma" w:cs="Tahoma"/>
          <w:sz w:val="16"/>
          <w:szCs w:val="16"/>
        </w:rPr>
      </w:pPr>
    </w:p>
    <w:p w:rsidR="00631B69" w:rsidRDefault="000C3625" w:rsidP="00553A18">
      <w:pPr>
        <w:spacing w:line="360" w:lineRule="auto"/>
        <w:ind w:firstLine="709"/>
        <w:jc w:val="both"/>
        <w:rPr>
          <w:rFonts w:ascii="Tahoma" w:hAnsi="Tahoma" w:cs="Tahoma"/>
        </w:rPr>
      </w:pPr>
      <w:r w:rsidRPr="00986FFB">
        <w:rPr>
          <w:rFonts w:ascii="Tahoma" w:hAnsi="Tahoma" w:cs="Tahoma"/>
        </w:rPr>
        <w:lastRenderedPageBreak/>
        <w:t xml:space="preserve">Por último, se realizaron diversos análisis utilizando el </w:t>
      </w:r>
      <w:r w:rsidR="0072440D" w:rsidRPr="00986FFB">
        <w:rPr>
          <w:rFonts w:ascii="Tahoma" w:hAnsi="Tahoma" w:cs="Tahoma"/>
        </w:rPr>
        <w:t>estadístico</w:t>
      </w:r>
      <w:r w:rsidR="007E7BA0" w:rsidRPr="00986FFB">
        <w:rPr>
          <w:rFonts w:ascii="Tahoma" w:hAnsi="Tahoma" w:cs="Tahoma"/>
        </w:rPr>
        <w:t xml:space="preserve"> de Ch</w:t>
      </w:r>
      <w:r w:rsidR="00D72B2E" w:rsidRPr="00986FFB">
        <w:rPr>
          <w:rFonts w:ascii="Tahoma" w:hAnsi="Tahoma" w:cs="Tahoma"/>
        </w:rPr>
        <w:t>i-cuadrado</w:t>
      </w:r>
      <w:r w:rsidR="004F31A9">
        <w:rPr>
          <w:rFonts w:ascii="Tahoma" w:hAnsi="Tahoma" w:cs="Tahoma"/>
        </w:rPr>
        <w:t>(</w:t>
      </w:r>
      <w:r w:rsidR="00A50F14">
        <w:rPr>
          <w:rFonts w:ascii="Tahoma" w:hAnsi="Tahoma" w:cs="Tahoma"/>
          <w:i/>
        </w:rPr>
        <w:t>X</w:t>
      </w:r>
      <w:r w:rsidR="004F31A9" w:rsidRPr="004F31A9">
        <w:rPr>
          <w:rFonts w:ascii="Tahoma" w:hAnsi="Tahoma" w:cs="Tahoma"/>
          <w:i/>
        </w:rPr>
        <w:t>2</w:t>
      </w:r>
      <w:r w:rsidR="004F31A9">
        <w:rPr>
          <w:rFonts w:ascii="Tahoma" w:hAnsi="Tahoma" w:cs="Tahoma"/>
        </w:rPr>
        <w:t>)</w:t>
      </w:r>
      <w:r w:rsidR="00D72B2E" w:rsidRPr="00986FFB">
        <w:rPr>
          <w:rFonts w:ascii="Tahoma" w:hAnsi="Tahoma" w:cs="Tahoma"/>
        </w:rPr>
        <w:t xml:space="preserve">,  </w:t>
      </w:r>
      <w:r w:rsidR="007E7BA0" w:rsidRPr="00986FFB">
        <w:rPr>
          <w:rFonts w:ascii="Tahoma" w:hAnsi="Tahoma" w:cs="Tahoma"/>
        </w:rPr>
        <w:t xml:space="preserve">coeficiente de </w:t>
      </w:r>
      <w:r w:rsidR="0038746B" w:rsidRPr="00986FFB">
        <w:rPr>
          <w:rFonts w:ascii="Tahoma" w:hAnsi="Tahoma" w:cs="Tahoma"/>
        </w:rPr>
        <w:t>correlación</w:t>
      </w:r>
      <w:r w:rsidR="007E7BA0" w:rsidRPr="00986FFB">
        <w:rPr>
          <w:rFonts w:ascii="Tahoma" w:hAnsi="Tahoma" w:cs="Tahoma"/>
        </w:rPr>
        <w:t xml:space="preserve"> </w:t>
      </w:r>
      <w:r w:rsidR="00D72B2E" w:rsidRPr="00986FFB">
        <w:rPr>
          <w:rFonts w:ascii="Tahoma" w:hAnsi="Tahoma" w:cs="Tahoma"/>
        </w:rPr>
        <w:t xml:space="preserve">lineal </w:t>
      </w:r>
      <w:r w:rsidR="004F31A9">
        <w:rPr>
          <w:rFonts w:ascii="Tahoma" w:hAnsi="Tahoma" w:cs="Tahoma"/>
        </w:rPr>
        <w:t>(</w:t>
      </w:r>
      <w:r w:rsidR="00D72B2E" w:rsidRPr="00986FFB">
        <w:rPr>
          <w:rFonts w:ascii="Tahoma" w:hAnsi="Tahoma" w:cs="Tahoma"/>
          <w:i/>
        </w:rPr>
        <w:t>r</w:t>
      </w:r>
      <w:r w:rsidR="004F31A9">
        <w:rPr>
          <w:rFonts w:ascii="Tahoma" w:hAnsi="Tahoma" w:cs="Tahoma"/>
          <w:i/>
        </w:rPr>
        <w:t>)</w:t>
      </w:r>
      <w:r w:rsidR="00D72B2E" w:rsidRPr="00986FFB">
        <w:rPr>
          <w:rFonts w:ascii="Tahoma" w:hAnsi="Tahoma" w:cs="Tahoma"/>
        </w:rPr>
        <w:t xml:space="preserve"> </w:t>
      </w:r>
      <w:r w:rsidR="007E7BA0" w:rsidRPr="00986FFB">
        <w:rPr>
          <w:rFonts w:ascii="Tahoma" w:hAnsi="Tahoma" w:cs="Tahoma"/>
        </w:rPr>
        <w:t>de Pea</w:t>
      </w:r>
      <w:r w:rsidR="00D72B2E" w:rsidRPr="00986FFB">
        <w:rPr>
          <w:rFonts w:ascii="Tahoma" w:hAnsi="Tahoma" w:cs="Tahoma"/>
        </w:rPr>
        <w:t xml:space="preserve">rson y coeficiente de </w:t>
      </w:r>
      <w:proofErr w:type="spellStart"/>
      <w:r w:rsidR="00D72B2E" w:rsidRPr="00986FFB">
        <w:rPr>
          <w:rFonts w:ascii="Tahoma" w:hAnsi="Tahoma" w:cs="Tahoma"/>
        </w:rPr>
        <w:t>Spearman</w:t>
      </w:r>
      <w:proofErr w:type="spellEnd"/>
      <w:r w:rsidR="00D72B2E" w:rsidRPr="00986FFB">
        <w:rPr>
          <w:rFonts w:ascii="Tahoma" w:hAnsi="Tahoma" w:cs="Tahoma"/>
        </w:rPr>
        <w:t xml:space="preserve"> (</w:t>
      </w:r>
      <w:r w:rsidR="00D72B2E" w:rsidRPr="00986FFB">
        <w:rPr>
          <w:rFonts w:ascii="Tahoma" w:hAnsi="Tahoma" w:cs="Tahoma"/>
          <w:i/>
        </w:rPr>
        <w:t>rs</w:t>
      </w:r>
      <w:r w:rsidR="00D72B2E" w:rsidRPr="00986FFB">
        <w:rPr>
          <w:rFonts w:ascii="Tahoma" w:hAnsi="Tahoma" w:cs="Tahoma"/>
        </w:rPr>
        <w:t>)</w:t>
      </w:r>
      <w:r w:rsidR="007E7BA0" w:rsidRPr="00986FFB">
        <w:rPr>
          <w:rFonts w:ascii="Tahoma" w:hAnsi="Tahoma" w:cs="Tahoma"/>
        </w:rPr>
        <w:t xml:space="preserve"> </w:t>
      </w:r>
      <w:r w:rsidRPr="00986FFB">
        <w:rPr>
          <w:rFonts w:ascii="Tahoma" w:hAnsi="Tahoma" w:cs="Tahoma"/>
        </w:rPr>
        <w:t xml:space="preserve">para poder evaluar posibles asociaciones entre las siguientes variables: </w:t>
      </w:r>
      <w:r w:rsidR="00B961E9" w:rsidRPr="00986FFB">
        <w:rPr>
          <w:rFonts w:ascii="Tahoma" w:hAnsi="Tahoma" w:cs="Tahoma"/>
        </w:rPr>
        <w:t xml:space="preserve">(a) </w:t>
      </w:r>
      <w:r w:rsidR="0053003A" w:rsidRPr="00986FFB">
        <w:rPr>
          <w:rFonts w:ascii="Tahoma" w:hAnsi="Tahoma" w:cs="Tahoma"/>
        </w:rPr>
        <w:t xml:space="preserve">Grado de dependencia </w:t>
      </w:r>
      <w:r w:rsidR="001E0E56" w:rsidRPr="00986FFB">
        <w:rPr>
          <w:rFonts w:ascii="Tahoma" w:hAnsi="Tahoma" w:cs="Tahoma"/>
        </w:rPr>
        <w:t xml:space="preserve">con </w:t>
      </w:r>
      <w:r w:rsidR="008B38A1" w:rsidRPr="00986FFB">
        <w:rPr>
          <w:rFonts w:ascii="Tahoma" w:hAnsi="Tahoma" w:cs="Tahoma"/>
        </w:rPr>
        <w:t>nro. d</w:t>
      </w:r>
      <w:r w:rsidR="001E0E56" w:rsidRPr="00986FFB">
        <w:rPr>
          <w:rFonts w:ascii="Tahoma" w:hAnsi="Tahoma" w:cs="Tahoma"/>
        </w:rPr>
        <w:t>e</w:t>
      </w:r>
      <w:r w:rsidR="008B38A1" w:rsidRPr="00986FFB">
        <w:rPr>
          <w:rFonts w:ascii="Tahoma" w:hAnsi="Tahoma" w:cs="Tahoma"/>
        </w:rPr>
        <w:t xml:space="preserve"> comorbilidades presentadas</w:t>
      </w:r>
      <w:r w:rsidR="001E0E56" w:rsidRPr="00986FFB">
        <w:rPr>
          <w:rFonts w:ascii="Tahoma" w:hAnsi="Tahoma" w:cs="Tahoma"/>
        </w:rPr>
        <w:t xml:space="preserve">; </w:t>
      </w:r>
      <w:r w:rsidR="00B961E9" w:rsidRPr="00986FFB">
        <w:rPr>
          <w:rFonts w:ascii="Tahoma" w:hAnsi="Tahoma" w:cs="Tahoma"/>
        </w:rPr>
        <w:t xml:space="preserve">(b) </w:t>
      </w:r>
      <w:r w:rsidR="0047263C" w:rsidRPr="00986FFB">
        <w:rPr>
          <w:rFonts w:ascii="Tahoma" w:hAnsi="Tahoma" w:cs="Tahoma"/>
        </w:rPr>
        <w:t>Diagnósticos</w:t>
      </w:r>
      <w:r w:rsidR="0053003A" w:rsidRPr="00986FFB">
        <w:rPr>
          <w:rFonts w:ascii="Tahoma" w:hAnsi="Tahoma" w:cs="Tahoma"/>
        </w:rPr>
        <w:t xml:space="preserve"> presentados en el </w:t>
      </w:r>
      <w:r w:rsidR="001E0E56" w:rsidRPr="00986FFB">
        <w:rPr>
          <w:rFonts w:ascii="Tahoma" w:hAnsi="Tahoma" w:cs="Tahoma"/>
        </w:rPr>
        <w:t xml:space="preserve">Eje 1 </w:t>
      </w:r>
      <w:r w:rsidR="008B38A1" w:rsidRPr="00986FFB">
        <w:rPr>
          <w:rFonts w:ascii="Tahoma" w:hAnsi="Tahoma" w:cs="Tahoma"/>
        </w:rPr>
        <w:t xml:space="preserve">y el </w:t>
      </w:r>
      <w:r w:rsidR="001E0E56" w:rsidRPr="00986FFB">
        <w:rPr>
          <w:rFonts w:ascii="Tahoma" w:hAnsi="Tahoma" w:cs="Tahoma"/>
        </w:rPr>
        <w:t xml:space="preserve">Eje </w:t>
      </w:r>
      <w:r w:rsidR="00B961E9" w:rsidRPr="00986FFB">
        <w:rPr>
          <w:rFonts w:ascii="Tahoma" w:hAnsi="Tahoma" w:cs="Tahoma"/>
        </w:rPr>
        <w:t>2; (c)</w:t>
      </w:r>
      <w:r w:rsidR="0053003A" w:rsidRPr="00986FFB">
        <w:rPr>
          <w:rFonts w:ascii="Tahoma" w:hAnsi="Tahoma" w:cs="Tahoma"/>
        </w:rPr>
        <w:t xml:space="preserve"> Estado nutricional con </w:t>
      </w:r>
      <w:r w:rsidR="008B38A1" w:rsidRPr="00986FFB">
        <w:rPr>
          <w:rFonts w:ascii="Tahoma" w:hAnsi="Tahoma" w:cs="Tahoma"/>
        </w:rPr>
        <w:t>diagnósticos</w:t>
      </w:r>
      <w:r w:rsidR="0053003A" w:rsidRPr="00986FFB">
        <w:rPr>
          <w:rFonts w:ascii="Tahoma" w:hAnsi="Tahoma" w:cs="Tahoma"/>
        </w:rPr>
        <w:t xml:space="preserve"> en el Eje 1</w:t>
      </w:r>
      <w:r w:rsidR="00B961E9" w:rsidRPr="00986FFB">
        <w:rPr>
          <w:rFonts w:ascii="Tahoma" w:hAnsi="Tahoma" w:cs="Tahoma"/>
        </w:rPr>
        <w:t xml:space="preserve"> </w:t>
      </w:r>
      <w:r w:rsidR="00C211DD" w:rsidRPr="00986FFB">
        <w:rPr>
          <w:rFonts w:ascii="Tahoma" w:hAnsi="Tahoma" w:cs="Tahoma"/>
        </w:rPr>
        <w:t>(d)</w:t>
      </w:r>
      <w:r w:rsidR="0053003A" w:rsidRPr="00986FFB">
        <w:rPr>
          <w:rFonts w:ascii="Tahoma" w:hAnsi="Tahoma" w:cs="Tahoma"/>
        </w:rPr>
        <w:t xml:space="preserve"> Estado nutricional con la edad de los pacientes</w:t>
      </w:r>
      <w:r w:rsidR="00C211DD" w:rsidRPr="00986FFB">
        <w:rPr>
          <w:rFonts w:ascii="Tahoma" w:hAnsi="Tahoma" w:cs="Tahoma"/>
        </w:rPr>
        <w:t>; (e)</w:t>
      </w:r>
      <w:r w:rsidR="0053003A" w:rsidRPr="00986FFB">
        <w:rPr>
          <w:rFonts w:ascii="Tahoma" w:hAnsi="Tahoma" w:cs="Tahoma"/>
        </w:rPr>
        <w:t xml:space="preserve"> Estado nutricional con riesgo de </w:t>
      </w:r>
      <w:r w:rsidR="008B38A1" w:rsidRPr="00986FFB">
        <w:rPr>
          <w:rFonts w:ascii="Tahoma" w:hAnsi="Tahoma" w:cs="Tahoma"/>
        </w:rPr>
        <w:t>caídas</w:t>
      </w:r>
      <w:r w:rsidR="00C211DD" w:rsidRPr="00986FFB">
        <w:rPr>
          <w:rFonts w:ascii="Tahoma" w:hAnsi="Tahoma" w:cs="Tahoma"/>
        </w:rPr>
        <w:t>; (f)</w:t>
      </w:r>
      <w:r w:rsidR="0053003A" w:rsidRPr="00986FFB">
        <w:rPr>
          <w:rFonts w:ascii="Tahoma" w:hAnsi="Tahoma" w:cs="Tahoma"/>
        </w:rPr>
        <w:t xml:space="preserve"> Riesgo de caídas con sexo de los pacientes</w:t>
      </w:r>
      <w:r w:rsidR="00C211DD" w:rsidRPr="00986FFB">
        <w:rPr>
          <w:rFonts w:ascii="Tahoma" w:hAnsi="Tahoma" w:cs="Tahoma"/>
        </w:rPr>
        <w:t xml:space="preserve">; </w:t>
      </w:r>
      <w:r w:rsidR="00691C76" w:rsidRPr="00986FFB">
        <w:rPr>
          <w:rFonts w:ascii="Tahoma" w:hAnsi="Tahoma" w:cs="Tahoma"/>
        </w:rPr>
        <w:t>(</w:t>
      </w:r>
      <w:r w:rsidR="00374FA6" w:rsidRPr="00986FFB">
        <w:rPr>
          <w:rFonts w:ascii="Tahoma" w:hAnsi="Tahoma" w:cs="Tahoma"/>
        </w:rPr>
        <w:t>g</w:t>
      </w:r>
      <w:r w:rsidR="00691C76" w:rsidRPr="00986FFB">
        <w:rPr>
          <w:rFonts w:ascii="Tahoma" w:hAnsi="Tahoma" w:cs="Tahoma"/>
        </w:rPr>
        <w:t xml:space="preserve">) Diagnósticos en el Eje 1 con indicación de antipsicótico; </w:t>
      </w:r>
      <w:r w:rsidR="00C211DD" w:rsidRPr="00986FFB">
        <w:rPr>
          <w:rFonts w:ascii="Tahoma" w:hAnsi="Tahoma" w:cs="Tahoma"/>
        </w:rPr>
        <w:t>(</w:t>
      </w:r>
      <w:r w:rsidR="00374FA6" w:rsidRPr="00986FFB">
        <w:rPr>
          <w:rFonts w:ascii="Tahoma" w:hAnsi="Tahoma" w:cs="Tahoma"/>
        </w:rPr>
        <w:t>h</w:t>
      </w:r>
      <w:r w:rsidR="00C211DD" w:rsidRPr="00986FFB">
        <w:rPr>
          <w:rFonts w:ascii="Tahoma" w:hAnsi="Tahoma" w:cs="Tahoma"/>
        </w:rPr>
        <w:t>)</w:t>
      </w:r>
      <w:r w:rsidR="00426192" w:rsidRPr="00986FFB">
        <w:rPr>
          <w:rFonts w:ascii="Tahoma" w:hAnsi="Tahoma" w:cs="Tahoma"/>
        </w:rPr>
        <w:t xml:space="preserve"> Numero de comorbilidades con cantidad de fármacos recibidos</w:t>
      </w:r>
      <w:r w:rsidR="00374FA6" w:rsidRPr="00986FFB">
        <w:rPr>
          <w:rFonts w:ascii="Tahoma" w:hAnsi="Tahoma" w:cs="Tahoma"/>
        </w:rPr>
        <w:t>; (i</w:t>
      </w:r>
      <w:r w:rsidR="00C211DD" w:rsidRPr="00986FFB">
        <w:rPr>
          <w:rFonts w:ascii="Tahoma" w:hAnsi="Tahoma" w:cs="Tahoma"/>
        </w:rPr>
        <w:t xml:space="preserve">) </w:t>
      </w:r>
      <w:r w:rsidR="00426192" w:rsidRPr="00986FFB">
        <w:rPr>
          <w:rFonts w:ascii="Tahoma" w:hAnsi="Tahoma" w:cs="Tahoma"/>
        </w:rPr>
        <w:t xml:space="preserve">Riesgo de caídas con </w:t>
      </w:r>
      <w:r w:rsidR="008B38A1" w:rsidRPr="00986FFB">
        <w:rPr>
          <w:rFonts w:ascii="Tahoma" w:hAnsi="Tahoma" w:cs="Tahoma"/>
        </w:rPr>
        <w:t>número</w:t>
      </w:r>
      <w:r w:rsidR="00691C76" w:rsidRPr="00986FFB">
        <w:rPr>
          <w:rFonts w:ascii="Tahoma" w:hAnsi="Tahoma" w:cs="Tahoma"/>
        </w:rPr>
        <w:t xml:space="preserve"> de fármacos; </w:t>
      </w:r>
      <w:r w:rsidR="00426192" w:rsidRPr="00986FFB">
        <w:rPr>
          <w:rFonts w:ascii="Tahoma" w:hAnsi="Tahoma" w:cs="Tahoma"/>
        </w:rPr>
        <w:t xml:space="preserve">con </w:t>
      </w:r>
      <w:r w:rsidR="00EB3A28" w:rsidRPr="00986FFB">
        <w:rPr>
          <w:rFonts w:ascii="Tahoma" w:hAnsi="Tahoma" w:cs="Tahoma"/>
        </w:rPr>
        <w:t>número</w:t>
      </w:r>
      <w:r w:rsidR="00426192" w:rsidRPr="00986FFB">
        <w:rPr>
          <w:rFonts w:ascii="Tahoma" w:hAnsi="Tahoma" w:cs="Tahoma"/>
        </w:rPr>
        <w:t xml:space="preserve"> de comorbilidades presentadas; </w:t>
      </w:r>
      <w:r w:rsidR="00986FFB">
        <w:rPr>
          <w:rFonts w:ascii="Tahoma" w:hAnsi="Tahoma" w:cs="Tahoma"/>
        </w:rPr>
        <w:t>(h)</w:t>
      </w:r>
      <w:r w:rsidR="00631B69">
        <w:rPr>
          <w:rFonts w:ascii="Tahoma" w:hAnsi="Tahoma" w:cs="Tahoma"/>
        </w:rPr>
        <w:t xml:space="preserve"> Dependencia en las actividades diarias con riesgo de caídas </w:t>
      </w:r>
      <w:r w:rsidR="00DB0A7B">
        <w:rPr>
          <w:rFonts w:ascii="Tahoma" w:hAnsi="Tahoma" w:cs="Tahoma"/>
        </w:rPr>
        <w:t>y con estado nutricional.</w:t>
      </w:r>
    </w:p>
    <w:p w:rsidR="00DB0A7B" w:rsidRDefault="00DB0A7B" w:rsidP="00553A18">
      <w:pPr>
        <w:spacing w:line="360" w:lineRule="auto"/>
        <w:ind w:firstLine="709"/>
        <w:jc w:val="center"/>
        <w:rPr>
          <w:rFonts w:ascii="Tahoma" w:hAnsi="Tahoma" w:cs="Tahoma"/>
        </w:rPr>
      </w:pPr>
    </w:p>
    <w:p w:rsidR="000C3625" w:rsidRPr="000C3625" w:rsidRDefault="000C3625" w:rsidP="00553A18">
      <w:pPr>
        <w:spacing w:line="360" w:lineRule="auto"/>
        <w:ind w:firstLine="709"/>
        <w:jc w:val="center"/>
        <w:rPr>
          <w:rFonts w:ascii="Tahoma" w:hAnsi="Tahoma" w:cs="Tahoma"/>
          <w:i/>
        </w:rPr>
      </w:pPr>
      <w:r w:rsidRPr="000C3625">
        <w:rPr>
          <w:rFonts w:ascii="Tahoma" w:hAnsi="Tahoma" w:cs="Tahoma"/>
          <w:i/>
        </w:rPr>
        <w:t>Resultados</w:t>
      </w:r>
    </w:p>
    <w:p w:rsidR="00312061" w:rsidRDefault="00312061" w:rsidP="00553A18">
      <w:pPr>
        <w:spacing w:line="360" w:lineRule="auto"/>
        <w:ind w:firstLine="709"/>
        <w:jc w:val="both"/>
        <w:rPr>
          <w:rFonts w:ascii="Tahoma" w:hAnsi="Tahoma" w:cs="Tahoma"/>
          <w:i/>
        </w:rPr>
      </w:pPr>
    </w:p>
    <w:p w:rsidR="002A5D46" w:rsidRDefault="000C3625" w:rsidP="00553A18">
      <w:pPr>
        <w:spacing w:line="360" w:lineRule="auto"/>
        <w:ind w:firstLine="709"/>
        <w:jc w:val="both"/>
        <w:rPr>
          <w:rFonts w:ascii="Tahoma" w:hAnsi="Tahoma" w:cs="Tahoma"/>
          <w:i/>
        </w:rPr>
      </w:pPr>
      <w:bookmarkStart w:id="0" w:name="_GoBack"/>
      <w:bookmarkEnd w:id="0"/>
      <w:r w:rsidRPr="000C3625">
        <w:rPr>
          <w:rFonts w:ascii="Tahoma" w:hAnsi="Tahoma" w:cs="Tahoma"/>
          <w:i/>
        </w:rPr>
        <w:t>Análisis descriptivo de la población estudiada.</w:t>
      </w:r>
    </w:p>
    <w:p w:rsidR="0047263C" w:rsidRDefault="001744F2" w:rsidP="00553A18">
      <w:pPr>
        <w:spacing w:line="360" w:lineRule="auto"/>
        <w:ind w:firstLine="709"/>
        <w:jc w:val="both"/>
        <w:rPr>
          <w:rFonts w:ascii="Tahoma" w:hAnsi="Tahoma" w:cs="Tahoma"/>
        </w:rPr>
      </w:pPr>
      <w:r w:rsidRPr="001744F2">
        <w:rPr>
          <w:rFonts w:ascii="Tahoma" w:hAnsi="Tahoma" w:cs="Tahoma"/>
        </w:rPr>
        <w:t xml:space="preserve">Del total de la población estudiada, </w:t>
      </w:r>
      <w:r>
        <w:rPr>
          <w:rFonts w:ascii="Tahoma" w:hAnsi="Tahoma" w:cs="Tahoma"/>
        </w:rPr>
        <w:t>68.8</w:t>
      </w:r>
      <w:r w:rsidRPr="001744F2">
        <w:rPr>
          <w:rFonts w:ascii="Tahoma" w:hAnsi="Tahoma" w:cs="Tahoma"/>
        </w:rPr>
        <w:t>% fueron de sexo femenino (</w:t>
      </w:r>
      <w:r w:rsidRPr="00C75768">
        <w:rPr>
          <w:rFonts w:ascii="Tahoma" w:hAnsi="Tahoma" w:cs="Tahoma"/>
          <w:i/>
        </w:rPr>
        <w:t>n</w:t>
      </w:r>
      <w:r w:rsidRPr="001744F2">
        <w:rPr>
          <w:rFonts w:ascii="Tahoma" w:hAnsi="Tahoma" w:cs="Tahoma"/>
        </w:rPr>
        <w:t xml:space="preserve"> = </w:t>
      </w:r>
      <w:r>
        <w:rPr>
          <w:rFonts w:ascii="Tahoma" w:hAnsi="Tahoma" w:cs="Tahoma"/>
        </w:rPr>
        <w:t>55) y 31</w:t>
      </w:r>
      <w:r w:rsidRPr="001744F2">
        <w:rPr>
          <w:rFonts w:ascii="Tahoma" w:hAnsi="Tahoma" w:cs="Tahoma"/>
        </w:rPr>
        <w:t>.</w:t>
      </w:r>
      <w:r>
        <w:rPr>
          <w:rFonts w:ascii="Tahoma" w:hAnsi="Tahoma" w:cs="Tahoma"/>
        </w:rPr>
        <w:t>3</w:t>
      </w:r>
      <w:r w:rsidRPr="001744F2">
        <w:rPr>
          <w:rFonts w:ascii="Tahoma" w:hAnsi="Tahoma" w:cs="Tahoma"/>
        </w:rPr>
        <w:t>% de sexo masculino (</w:t>
      </w:r>
      <w:r w:rsidRPr="00C75768">
        <w:rPr>
          <w:rFonts w:ascii="Tahoma" w:hAnsi="Tahoma" w:cs="Tahoma"/>
          <w:i/>
        </w:rPr>
        <w:t>n</w:t>
      </w:r>
      <w:r w:rsidRPr="001744F2">
        <w:rPr>
          <w:rFonts w:ascii="Tahoma" w:hAnsi="Tahoma" w:cs="Tahoma"/>
        </w:rPr>
        <w:t xml:space="preserve"> =</w:t>
      </w:r>
      <w:r>
        <w:rPr>
          <w:rFonts w:ascii="Tahoma" w:hAnsi="Tahoma" w:cs="Tahoma"/>
        </w:rPr>
        <w:t>25</w:t>
      </w:r>
      <w:r w:rsidRPr="001744F2">
        <w:rPr>
          <w:rFonts w:ascii="Tahoma" w:hAnsi="Tahoma" w:cs="Tahoma"/>
        </w:rPr>
        <w:t xml:space="preserve">). La edad media de los pacientes fue de </w:t>
      </w:r>
      <w:r>
        <w:rPr>
          <w:rFonts w:ascii="Tahoma" w:hAnsi="Tahoma" w:cs="Tahoma"/>
        </w:rPr>
        <w:t>7</w:t>
      </w:r>
      <w:r w:rsidRPr="001744F2">
        <w:rPr>
          <w:rFonts w:ascii="Tahoma" w:hAnsi="Tahoma" w:cs="Tahoma"/>
        </w:rPr>
        <w:t>4 años (</w:t>
      </w:r>
      <w:r w:rsidRPr="00C75768">
        <w:rPr>
          <w:rFonts w:ascii="Tahoma" w:hAnsi="Tahoma" w:cs="Tahoma"/>
          <w:i/>
        </w:rPr>
        <w:t>DE</w:t>
      </w:r>
      <w:r w:rsidRPr="001744F2">
        <w:rPr>
          <w:rFonts w:ascii="Tahoma" w:hAnsi="Tahoma" w:cs="Tahoma"/>
        </w:rPr>
        <w:t xml:space="preserve"> =</w:t>
      </w:r>
      <w:r>
        <w:rPr>
          <w:rFonts w:ascii="Tahoma" w:hAnsi="Tahoma" w:cs="Tahoma"/>
        </w:rPr>
        <w:t>7.48</w:t>
      </w:r>
      <w:r w:rsidRPr="001744F2">
        <w:rPr>
          <w:rFonts w:ascii="Tahoma" w:hAnsi="Tahoma" w:cs="Tahoma"/>
        </w:rPr>
        <w:t>).</w:t>
      </w:r>
    </w:p>
    <w:p w:rsidR="0047263C" w:rsidRDefault="00DC52FB" w:rsidP="00553A18">
      <w:pPr>
        <w:spacing w:line="360" w:lineRule="auto"/>
        <w:ind w:firstLine="709"/>
        <w:jc w:val="both"/>
        <w:rPr>
          <w:rFonts w:ascii="Tahoma" w:hAnsi="Tahoma" w:cs="Tahoma"/>
        </w:rPr>
      </w:pPr>
      <w:r w:rsidRPr="00DC52FB">
        <w:rPr>
          <w:rFonts w:ascii="Tahoma" w:hAnsi="Tahoma" w:cs="Tahoma"/>
        </w:rPr>
        <w:t xml:space="preserve">Se encontró que los diagnósticos en </w:t>
      </w:r>
      <w:r w:rsidR="00805AAE">
        <w:rPr>
          <w:rFonts w:ascii="Tahoma" w:hAnsi="Tahoma" w:cs="Tahoma"/>
        </w:rPr>
        <w:t>E</w:t>
      </w:r>
      <w:r w:rsidRPr="00DC52FB">
        <w:rPr>
          <w:rFonts w:ascii="Tahoma" w:hAnsi="Tahoma" w:cs="Tahoma"/>
        </w:rPr>
        <w:t xml:space="preserve">je I de mayor prevalencia fueron </w:t>
      </w:r>
      <w:r>
        <w:rPr>
          <w:rFonts w:ascii="Tahoma" w:hAnsi="Tahoma" w:cs="Tahoma"/>
        </w:rPr>
        <w:t>45.8</w:t>
      </w:r>
      <w:r w:rsidRPr="00DC52FB">
        <w:rPr>
          <w:rFonts w:ascii="Tahoma" w:hAnsi="Tahoma" w:cs="Tahoma"/>
        </w:rPr>
        <w:t xml:space="preserve">% </w:t>
      </w:r>
      <w:r>
        <w:rPr>
          <w:rFonts w:ascii="Tahoma" w:hAnsi="Tahoma" w:cs="Tahoma"/>
        </w:rPr>
        <w:t xml:space="preserve">Trastorno Depresivo Mayor </w:t>
      </w:r>
      <w:r w:rsidRPr="00DC52FB">
        <w:rPr>
          <w:rFonts w:ascii="Tahoma" w:hAnsi="Tahoma" w:cs="Tahoma"/>
        </w:rPr>
        <w:t>(</w:t>
      </w:r>
      <w:r w:rsidRPr="00C75768">
        <w:rPr>
          <w:rFonts w:ascii="Tahoma" w:hAnsi="Tahoma" w:cs="Tahoma"/>
          <w:i/>
        </w:rPr>
        <w:t>n</w:t>
      </w:r>
      <w:r w:rsidR="00C75768">
        <w:rPr>
          <w:rFonts w:ascii="Tahoma" w:hAnsi="Tahoma" w:cs="Tahoma"/>
        </w:rPr>
        <w:t>=</w:t>
      </w:r>
      <w:r>
        <w:rPr>
          <w:rFonts w:ascii="Tahoma" w:hAnsi="Tahoma" w:cs="Tahoma"/>
        </w:rPr>
        <w:t>27), 18.6</w:t>
      </w:r>
      <w:r w:rsidRPr="00DC52FB">
        <w:rPr>
          <w:rFonts w:ascii="Tahoma" w:hAnsi="Tahoma" w:cs="Tahoma"/>
        </w:rPr>
        <w:t xml:space="preserve">% </w:t>
      </w:r>
      <w:r>
        <w:rPr>
          <w:rFonts w:ascii="Tahoma" w:hAnsi="Tahoma" w:cs="Tahoma"/>
        </w:rPr>
        <w:t xml:space="preserve">Trastorno Bipolar </w:t>
      </w:r>
      <w:r w:rsidRPr="00DC52FB">
        <w:rPr>
          <w:rFonts w:ascii="Tahoma" w:hAnsi="Tahoma" w:cs="Tahoma"/>
        </w:rPr>
        <w:t>(</w:t>
      </w:r>
      <w:r w:rsidRPr="00C75768">
        <w:rPr>
          <w:rFonts w:ascii="Tahoma" w:hAnsi="Tahoma" w:cs="Tahoma"/>
          <w:i/>
        </w:rPr>
        <w:t xml:space="preserve">n </w:t>
      </w:r>
      <w:r w:rsidRPr="00DC52FB">
        <w:rPr>
          <w:rFonts w:ascii="Tahoma" w:hAnsi="Tahoma" w:cs="Tahoma"/>
        </w:rPr>
        <w:t xml:space="preserve">= </w:t>
      </w:r>
      <w:r>
        <w:rPr>
          <w:rFonts w:ascii="Tahoma" w:hAnsi="Tahoma" w:cs="Tahoma"/>
        </w:rPr>
        <w:t>11), 18.6</w:t>
      </w:r>
      <w:r w:rsidRPr="00DC52FB">
        <w:rPr>
          <w:rFonts w:ascii="Tahoma" w:hAnsi="Tahoma" w:cs="Tahoma"/>
        </w:rPr>
        <w:t xml:space="preserve">% </w:t>
      </w:r>
      <w:r w:rsidR="0047263C">
        <w:rPr>
          <w:rFonts w:ascii="Tahoma" w:hAnsi="Tahoma" w:cs="Tahoma"/>
        </w:rPr>
        <w:t>E</w:t>
      </w:r>
      <w:r>
        <w:rPr>
          <w:rFonts w:ascii="Tahoma" w:hAnsi="Tahoma" w:cs="Tahoma"/>
        </w:rPr>
        <w:t>squizofrenia Paranoide</w:t>
      </w:r>
      <w:r w:rsidR="00C75768">
        <w:rPr>
          <w:rFonts w:ascii="Tahoma" w:hAnsi="Tahoma" w:cs="Tahoma"/>
        </w:rPr>
        <w:t xml:space="preserve"> (</w:t>
      </w:r>
      <w:r w:rsidR="00C75768" w:rsidRPr="00C75768">
        <w:rPr>
          <w:rFonts w:ascii="Tahoma" w:hAnsi="Tahoma" w:cs="Tahoma"/>
          <w:i/>
        </w:rPr>
        <w:t>n</w:t>
      </w:r>
      <w:r w:rsidR="0047263C">
        <w:rPr>
          <w:rFonts w:ascii="Tahoma" w:hAnsi="Tahoma" w:cs="Tahoma"/>
        </w:rPr>
        <w:t xml:space="preserve">=11), 11.9% Intento </w:t>
      </w:r>
      <w:proofErr w:type="spellStart"/>
      <w:r w:rsidR="00805AAE">
        <w:rPr>
          <w:rFonts w:ascii="Tahoma" w:hAnsi="Tahoma" w:cs="Tahoma"/>
        </w:rPr>
        <w:t>Autolítico</w:t>
      </w:r>
      <w:proofErr w:type="spellEnd"/>
      <w:r w:rsidR="00C75768">
        <w:rPr>
          <w:rFonts w:ascii="Tahoma" w:hAnsi="Tahoma" w:cs="Tahoma"/>
        </w:rPr>
        <w:t xml:space="preserve"> (</w:t>
      </w:r>
      <w:r w:rsidR="00C75768" w:rsidRPr="00C75768">
        <w:rPr>
          <w:rFonts w:ascii="Tahoma" w:hAnsi="Tahoma" w:cs="Tahoma"/>
          <w:i/>
        </w:rPr>
        <w:t>n</w:t>
      </w:r>
      <w:r w:rsidR="0047263C">
        <w:rPr>
          <w:rFonts w:ascii="Tahoma" w:hAnsi="Tahoma" w:cs="Tahoma"/>
        </w:rPr>
        <w:t>=7) y 5.1% Trastorno Delirante C</w:t>
      </w:r>
      <w:r w:rsidR="00C75768">
        <w:rPr>
          <w:rFonts w:ascii="Tahoma" w:hAnsi="Tahoma" w:cs="Tahoma"/>
        </w:rPr>
        <w:t>rónico (</w:t>
      </w:r>
      <w:r w:rsidR="00C75768" w:rsidRPr="00C75768">
        <w:rPr>
          <w:rFonts w:ascii="Tahoma" w:hAnsi="Tahoma" w:cs="Tahoma"/>
          <w:i/>
        </w:rPr>
        <w:t>n</w:t>
      </w:r>
      <w:r w:rsidR="00C75768">
        <w:rPr>
          <w:rFonts w:ascii="Tahoma" w:hAnsi="Tahoma" w:cs="Tahoma"/>
        </w:rPr>
        <w:t>=3).</w:t>
      </w:r>
      <w:r w:rsidR="00E3602B">
        <w:rPr>
          <w:rFonts w:ascii="Tahoma" w:hAnsi="Tahoma" w:cs="Tahoma"/>
        </w:rPr>
        <w:t xml:space="preserve"> </w:t>
      </w:r>
    </w:p>
    <w:p w:rsidR="00AE06AE" w:rsidRDefault="00E3602B" w:rsidP="00553A18">
      <w:pPr>
        <w:spacing w:line="360" w:lineRule="auto"/>
        <w:ind w:firstLine="709"/>
        <w:jc w:val="both"/>
        <w:rPr>
          <w:rFonts w:ascii="Tahoma" w:hAnsi="Tahoma" w:cs="Tahoma"/>
        </w:rPr>
      </w:pPr>
      <w:r>
        <w:rPr>
          <w:rFonts w:ascii="Tahoma" w:hAnsi="Tahoma" w:cs="Tahoma"/>
        </w:rPr>
        <w:t>E</w:t>
      </w:r>
      <w:r w:rsidR="00275A87">
        <w:rPr>
          <w:rFonts w:ascii="Tahoma" w:hAnsi="Tahoma" w:cs="Tahoma"/>
        </w:rPr>
        <w:t>n el Eje 2 se encontró</w:t>
      </w:r>
      <w:r>
        <w:rPr>
          <w:rFonts w:ascii="Tahoma" w:hAnsi="Tahoma" w:cs="Tahoma"/>
        </w:rPr>
        <w:t xml:space="preserve"> 50 % de Trastorno </w:t>
      </w:r>
      <w:proofErr w:type="spellStart"/>
      <w:r>
        <w:rPr>
          <w:rFonts w:ascii="Tahoma" w:hAnsi="Tahoma" w:cs="Tahoma"/>
        </w:rPr>
        <w:t>Neurocognitivo</w:t>
      </w:r>
      <w:proofErr w:type="spellEnd"/>
      <w:r>
        <w:rPr>
          <w:rFonts w:ascii="Tahoma" w:hAnsi="Tahoma" w:cs="Tahoma"/>
        </w:rPr>
        <w:t xml:space="preserve"> Mayor (</w:t>
      </w:r>
      <w:r w:rsidRPr="009839F6">
        <w:rPr>
          <w:rFonts w:ascii="Tahoma" w:hAnsi="Tahoma" w:cs="Tahoma"/>
          <w:i/>
        </w:rPr>
        <w:t>n</w:t>
      </w:r>
      <w:r>
        <w:rPr>
          <w:rFonts w:ascii="Tahoma" w:hAnsi="Tahoma" w:cs="Tahoma"/>
        </w:rPr>
        <w:t xml:space="preserve">=23), 26.1% Trastorno </w:t>
      </w:r>
      <w:proofErr w:type="spellStart"/>
      <w:r>
        <w:rPr>
          <w:rFonts w:ascii="Tahoma" w:hAnsi="Tahoma" w:cs="Tahoma"/>
        </w:rPr>
        <w:t>Neurocognitivo</w:t>
      </w:r>
      <w:proofErr w:type="spellEnd"/>
      <w:r>
        <w:rPr>
          <w:rFonts w:ascii="Tahoma" w:hAnsi="Tahoma" w:cs="Tahoma"/>
        </w:rPr>
        <w:t xml:space="preserve"> Menor (</w:t>
      </w:r>
      <w:r w:rsidRPr="009839F6">
        <w:rPr>
          <w:rFonts w:ascii="Tahoma" w:hAnsi="Tahoma" w:cs="Tahoma"/>
          <w:i/>
        </w:rPr>
        <w:t>n</w:t>
      </w:r>
      <w:r>
        <w:rPr>
          <w:rFonts w:ascii="Tahoma" w:hAnsi="Tahoma" w:cs="Tahoma"/>
        </w:rPr>
        <w:t>=12), 10.9% Trastorno de Personalidad (</w:t>
      </w:r>
      <w:r w:rsidRPr="009839F6">
        <w:rPr>
          <w:rFonts w:ascii="Tahoma" w:hAnsi="Tahoma" w:cs="Tahoma"/>
          <w:i/>
        </w:rPr>
        <w:t>n</w:t>
      </w:r>
      <w:r w:rsidR="00275A87">
        <w:rPr>
          <w:rFonts w:ascii="Tahoma" w:hAnsi="Tahoma" w:cs="Tahoma"/>
        </w:rPr>
        <w:t xml:space="preserve">=5), 6.5% Síndrome </w:t>
      </w:r>
      <w:proofErr w:type="spellStart"/>
      <w:r w:rsidR="00275A87">
        <w:rPr>
          <w:rFonts w:ascii="Tahoma" w:hAnsi="Tahoma" w:cs="Tahoma"/>
        </w:rPr>
        <w:t>C</w:t>
      </w:r>
      <w:r>
        <w:rPr>
          <w:rFonts w:ascii="Tahoma" w:hAnsi="Tahoma" w:cs="Tahoma"/>
        </w:rPr>
        <w:t>onfusional</w:t>
      </w:r>
      <w:proofErr w:type="spellEnd"/>
      <w:r>
        <w:rPr>
          <w:rFonts w:ascii="Tahoma" w:hAnsi="Tahoma" w:cs="Tahoma"/>
        </w:rPr>
        <w:t xml:space="preserve"> (</w:t>
      </w:r>
      <w:r w:rsidRPr="009839F6">
        <w:rPr>
          <w:rFonts w:ascii="Tahoma" w:hAnsi="Tahoma" w:cs="Tahoma"/>
          <w:i/>
        </w:rPr>
        <w:t>n</w:t>
      </w:r>
      <w:r w:rsidR="00275A87">
        <w:rPr>
          <w:rFonts w:ascii="Tahoma" w:hAnsi="Tahoma" w:cs="Tahoma"/>
        </w:rPr>
        <w:t>=3), 6.5% Abuso de A</w:t>
      </w:r>
      <w:r>
        <w:rPr>
          <w:rFonts w:ascii="Tahoma" w:hAnsi="Tahoma" w:cs="Tahoma"/>
        </w:rPr>
        <w:t>lcohol (</w:t>
      </w:r>
      <w:r w:rsidRPr="009839F6">
        <w:rPr>
          <w:rFonts w:ascii="Tahoma" w:hAnsi="Tahoma" w:cs="Tahoma"/>
          <w:i/>
        </w:rPr>
        <w:t>n</w:t>
      </w:r>
      <w:r>
        <w:rPr>
          <w:rFonts w:ascii="Tahoma" w:hAnsi="Tahoma" w:cs="Tahoma"/>
        </w:rPr>
        <w:t>=3).</w:t>
      </w:r>
      <w:r w:rsidR="00AE06AE">
        <w:rPr>
          <w:rFonts w:ascii="Tahoma" w:hAnsi="Tahoma" w:cs="Tahoma"/>
        </w:rPr>
        <w:t xml:space="preserve"> </w:t>
      </w:r>
    </w:p>
    <w:p w:rsidR="00823459" w:rsidRDefault="00823459" w:rsidP="00553A18">
      <w:pPr>
        <w:spacing w:line="360" w:lineRule="auto"/>
        <w:ind w:firstLine="709"/>
        <w:jc w:val="both"/>
        <w:rPr>
          <w:rFonts w:ascii="Tahoma" w:hAnsi="Tahoma" w:cs="Tahoma"/>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735"/>
        <w:gridCol w:w="1472"/>
        <w:gridCol w:w="1471"/>
        <w:gridCol w:w="736"/>
        <w:gridCol w:w="2207"/>
      </w:tblGrid>
      <w:tr w:rsidR="00AE06AE" w:rsidTr="0052033C">
        <w:tc>
          <w:tcPr>
            <w:tcW w:w="2942" w:type="dxa"/>
            <w:gridSpan w:val="2"/>
            <w:tcBorders>
              <w:top w:val="single" w:sz="4" w:space="0" w:color="auto"/>
              <w:bottom w:val="single" w:sz="4" w:space="0" w:color="auto"/>
            </w:tcBorders>
          </w:tcPr>
          <w:p w:rsidR="00AE06AE" w:rsidRPr="00B35DFD" w:rsidRDefault="00AE06AE" w:rsidP="0052033C">
            <w:pPr>
              <w:spacing w:line="360" w:lineRule="auto"/>
              <w:jc w:val="both"/>
              <w:rPr>
                <w:rFonts w:ascii="Tahoma" w:hAnsi="Tahoma" w:cs="Tahoma"/>
                <w:sz w:val="16"/>
                <w:szCs w:val="16"/>
              </w:rPr>
            </w:pPr>
            <w:r w:rsidRPr="00B35DFD">
              <w:rPr>
                <w:rFonts w:ascii="Tahoma" w:hAnsi="Tahoma" w:cs="Tahoma"/>
                <w:sz w:val="16"/>
                <w:szCs w:val="16"/>
              </w:rPr>
              <w:t>Enfermedades</w:t>
            </w:r>
          </w:p>
        </w:tc>
        <w:tc>
          <w:tcPr>
            <w:tcW w:w="2943" w:type="dxa"/>
            <w:gridSpan w:val="2"/>
            <w:tcBorders>
              <w:top w:val="single" w:sz="4" w:space="0" w:color="auto"/>
              <w:bottom w:val="single" w:sz="4" w:space="0" w:color="auto"/>
            </w:tcBorders>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 xml:space="preserve">                                            n</w:t>
            </w:r>
          </w:p>
        </w:tc>
        <w:tc>
          <w:tcPr>
            <w:tcW w:w="2943" w:type="dxa"/>
            <w:gridSpan w:val="2"/>
            <w:tcBorders>
              <w:top w:val="single" w:sz="4" w:space="0" w:color="auto"/>
              <w:bottom w:val="single" w:sz="4" w:space="0" w:color="auto"/>
            </w:tcBorders>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 xml:space="preserve">               %</w:t>
            </w:r>
          </w:p>
        </w:tc>
      </w:tr>
      <w:tr w:rsidR="00AE06AE" w:rsidTr="0052033C">
        <w:tc>
          <w:tcPr>
            <w:tcW w:w="2207" w:type="dxa"/>
          </w:tcPr>
          <w:p w:rsidR="00AE06AE" w:rsidRPr="00B35DFD" w:rsidRDefault="00AE06AE" w:rsidP="0052033C">
            <w:pPr>
              <w:spacing w:line="360" w:lineRule="auto"/>
              <w:jc w:val="both"/>
              <w:rPr>
                <w:rFonts w:ascii="Tahoma" w:hAnsi="Tahoma" w:cs="Tahoma"/>
                <w:sz w:val="16"/>
                <w:szCs w:val="16"/>
              </w:rPr>
            </w:pPr>
            <w:r w:rsidRPr="00B35DFD">
              <w:rPr>
                <w:rFonts w:ascii="Tahoma" w:hAnsi="Tahoma" w:cs="Tahoma"/>
                <w:sz w:val="16"/>
                <w:szCs w:val="16"/>
              </w:rPr>
              <w:t>Eje 1</w:t>
            </w:r>
          </w:p>
        </w:tc>
        <w:tc>
          <w:tcPr>
            <w:tcW w:w="2207" w:type="dxa"/>
            <w:gridSpan w:val="2"/>
          </w:tcPr>
          <w:p w:rsidR="00AE06AE" w:rsidRPr="00B35DFD" w:rsidRDefault="00AE06AE" w:rsidP="0052033C">
            <w:pPr>
              <w:spacing w:line="360" w:lineRule="auto"/>
              <w:rPr>
                <w:rFonts w:ascii="Tahoma" w:hAnsi="Tahoma" w:cs="Tahoma"/>
                <w:sz w:val="16"/>
                <w:szCs w:val="16"/>
              </w:rPr>
            </w:pPr>
            <w:r w:rsidRPr="00B35DFD">
              <w:rPr>
                <w:rFonts w:ascii="Tahoma" w:hAnsi="Tahoma" w:cs="Tahoma"/>
                <w:sz w:val="16"/>
                <w:szCs w:val="16"/>
              </w:rPr>
              <w:t>Depresión</w:t>
            </w:r>
          </w:p>
        </w:tc>
        <w:tc>
          <w:tcPr>
            <w:tcW w:w="2207" w:type="dxa"/>
            <w:gridSpan w:val="2"/>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27</w:t>
            </w:r>
          </w:p>
        </w:tc>
        <w:tc>
          <w:tcPr>
            <w:tcW w:w="2207" w:type="dxa"/>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45.8</w:t>
            </w:r>
          </w:p>
        </w:tc>
      </w:tr>
      <w:tr w:rsidR="00AE06AE" w:rsidTr="0052033C">
        <w:tc>
          <w:tcPr>
            <w:tcW w:w="2207" w:type="dxa"/>
          </w:tcPr>
          <w:p w:rsidR="00AE06AE" w:rsidRPr="00B35DFD" w:rsidRDefault="00AE06AE" w:rsidP="0052033C">
            <w:pPr>
              <w:spacing w:line="360" w:lineRule="auto"/>
              <w:jc w:val="both"/>
              <w:rPr>
                <w:rFonts w:ascii="Tahoma" w:hAnsi="Tahoma" w:cs="Tahoma"/>
                <w:sz w:val="16"/>
                <w:szCs w:val="16"/>
              </w:rPr>
            </w:pPr>
          </w:p>
        </w:tc>
        <w:tc>
          <w:tcPr>
            <w:tcW w:w="2207" w:type="dxa"/>
            <w:gridSpan w:val="2"/>
          </w:tcPr>
          <w:p w:rsidR="00AE06AE" w:rsidRPr="00B35DFD" w:rsidRDefault="00AE06AE" w:rsidP="0052033C">
            <w:pPr>
              <w:spacing w:line="360" w:lineRule="auto"/>
              <w:rPr>
                <w:rFonts w:ascii="Tahoma" w:hAnsi="Tahoma" w:cs="Tahoma"/>
                <w:sz w:val="16"/>
                <w:szCs w:val="16"/>
              </w:rPr>
            </w:pPr>
            <w:r w:rsidRPr="00B35DFD">
              <w:rPr>
                <w:rFonts w:ascii="Tahoma" w:hAnsi="Tahoma" w:cs="Tahoma"/>
                <w:sz w:val="16"/>
                <w:szCs w:val="16"/>
              </w:rPr>
              <w:t>Bipolar</w:t>
            </w:r>
          </w:p>
        </w:tc>
        <w:tc>
          <w:tcPr>
            <w:tcW w:w="2207" w:type="dxa"/>
            <w:gridSpan w:val="2"/>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11</w:t>
            </w:r>
          </w:p>
        </w:tc>
        <w:tc>
          <w:tcPr>
            <w:tcW w:w="2207" w:type="dxa"/>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18.6</w:t>
            </w:r>
          </w:p>
        </w:tc>
      </w:tr>
      <w:tr w:rsidR="00AE06AE" w:rsidTr="0052033C">
        <w:tc>
          <w:tcPr>
            <w:tcW w:w="2207" w:type="dxa"/>
          </w:tcPr>
          <w:p w:rsidR="00AE06AE" w:rsidRPr="00B35DFD" w:rsidRDefault="00AE06AE" w:rsidP="0052033C">
            <w:pPr>
              <w:spacing w:line="360" w:lineRule="auto"/>
              <w:jc w:val="both"/>
              <w:rPr>
                <w:rFonts w:ascii="Tahoma" w:hAnsi="Tahoma" w:cs="Tahoma"/>
                <w:sz w:val="16"/>
                <w:szCs w:val="16"/>
              </w:rPr>
            </w:pPr>
          </w:p>
        </w:tc>
        <w:tc>
          <w:tcPr>
            <w:tcW w:w="2207" w:type="dxa"/>
            <w:gridSpan w:val="2"/>
          </w:tcPr>
          <w:p w:rsidR="00AE06AE" w:rsidRPr="00B35DFD" w:rsidRDefault="00AE06AE" w:rsidP="0052033C">
            <w:pPr>
              <w:spacing w:line="360" w:lineRule="auto"/>
              <w:rPr>
                <w:rFonts w:ascii="Tahoma" w:hAnsi="Tahoma" w:cs="Tahoma"/>
                <w:sz w:val="16"/>
                <w:szCs w:val="16"/>
              </w:rPr>
            </w:pPr>
            <w:r w:rsidRPr="00B35DFD">
              <w:rPr>
                <w:rFonts w:ascii="Tahoma" w:hAnsi="Tahoma" w:cs="Tahoma"/>
                <w:sz w:val="16"/>
                <w:szCs w:val="16"/>
              </w:rPr>
              <w:t>Esquizofrenia</w:t>
            </w:r>
          </w:p>
        </w:tc>
        <w:tc>
          <w:tcPr>
            <w:tcW w:w="2207" w:type="dxa"/>
            <w:gridSpan w:val="2"/>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11</w:t>
            </w:r>
          </w:p>
        </w:tc>
        <w:tc>
          <w:tcPr>
            <w:tcW w:w="2207" w:type="dxa"/>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18.6</w:t>
            </w:r>
          </w:p>
        </w:tc>
      </w:tr>
      <w:tr w:rsidR="00AE06AE" w:rsidTr="0052033C">
        <w:tc>
          <w:tcPr>
            <w:tcW w:w="2207" w:type="dxa"/>
          </w:tcPr>
          <w:p w:rsidR="00AE06AE" w:rsidRPr="00B35DFD" w:rsidRDefault="00AE06AE" w:rsidP="0052033C">
            <w:pPr>
              <w:spacing w:line="360" w:lineRule="auto"/>
              <w:jc w:val="both"/>
              <w:rPr>
                <w:rFonts w:ascii="Tahoma" w:hAnsi="Tahoma" w:cs="Tahoma"/>
                <w:sz w:val="16"/>
                <w:szCs w:val="16"/>
              </w:rPr>
            </w:pPr>
          </w:p>
        </w:tc>
        <w:tc>
          <w:tcPr>
            <w:tcW w:w="2207" w:type="dxa"/>
            <w:gridSpan w:val="2"/>
          </w:tcPr>
          <w:p w:rsidR="00AE06AE" w:rsidRPr="00B35DFD" w:rsidRDefault="001F5D99" w:rsidP="0052033C">
            <w:pPr>
              <w:spacing w:line="360" w:lineRule="auto"/>
              <w:rPr>
                <w:rFonts w:ascii="Tahoma" w:hAnsi="Tahoma" w:cs="Tahoma"/>
                <w:sz w:val="16"/>
                <w:szCs w:val="16"/>
              </w:rPr>
            </w:pPr>
            <w:r>
              <w:rPr>
                <w:rFonts w:ascii="Tahoma" w:hAnsi="Tahoma" w:cs="Tahoma"/>
                <w:sz w:val="16"/>
                <w:szCs w:val="16"/>
              </w:rPr>
              <w:t>Intento de suicidio</w:t>
            </w:r>
          </w:p>
        </w:tc>
        <w:tc>
          <w:tcPr>
            <w:tcW w:w="2207" w:type="dxa"/>
            <w:gridSpan w:val="2"/>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7</w:t>
            </w:r>
          </w:p>
        </w:tc>
        <w:tc>
          <w:tcPr>
            <w:tcW w:w="2207" w:type="dxa"/>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11.9</w:t>
            </w:r>
          </w:p>
        </w:tc>
      </w:tr>
      <w:tr w:rsidR="00AE06AE" w:rsidTr="0052033C">
        <w:tc>
          <w:tcPr>
            <w:tcW w:w="2207" w:type="dxa"/>
            <w:tcBorders>
              <w:bottom w:val="single" w:sz="4" w:space="0" w:color="auto"/>
            </w:tcBorders>
          </w:tcPr>
          <w:p w:rsidR="00AE06AE" w:rsidRPr="00B35DFD" w:rsidRDefault="00AE06AE" w:rsidP="0052033C">
            <w:pPr>
              <w:spacing w:line="360" w:lineRule="auto"/>
              <w:jc w:val="both"/>
              <w:rPr>
                <w:rFonts w:ascii="Tahoma" w:hAnsi="Tahoma" w:cs="Tahoma"/>
                <w:sz w:val="16"/>
                <w:szCs w:val="16"/>
              </w:rPr>
            </w:pPr>
          </w:p>
        </w:tc>
        <w:tc>
          <w:tcPr>
            <w:tcW w:w="2207" w:type="dxa"/>
            <w:gridSpan w:val="2"/>
            <w:tcBorders>
              <w:bottom w:val="single" w:sz="4" w:space="0" w:color="auto"/>
            </w:tcBorders>
          </w:tcPr>
          <w:p w:rsidR="00AE06AE" w:rsidRPr="00B35DFD" w:rsidRDefault="00AE06AE" w:rsidP="0052033C">
            <w:pPr>
              <w:spacing w:line="360" w:lineRule="auto"/>
              <w:rPr>
                <w:rFonts w:ascii="Tahoma" w:hAnsi="Tahoma" w:cs="Tahoma"/>
                <w:sz w:val="16"/>
                <w:szCs w:val="16"/>
              </w:rPr>
            </w:pPr>
            <w:r w:rsidRPr="00B35DFD">
              <w:rPr>
                <w:rFonts w:ascii="Tahoma" w:hAnsi="Tahoma" w:cs="Tahoma"/>
                <w:sz w:val="16"/>
                <w:szCs w:val="16"/>
              </w:rPr>
              <w:t>Delirante Crónico</w:t>
            </w:r>
          </w:p>
        </w:tc>
        <w:tc>
          <w:tcPr>
            <w:tcW w:w="2207" w:type="dxa"/>
            <w:gridSpan w:val="2"/>
            <w:tcBorders>
              <w:bottom w:val="single" w:sz="4" w:space="0" w:color="auto"/>
            </w:tcBorders>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3</w:t>
            </w:r>
          </w:p>
        </w:tc>
        <w:tc>
          <w:tcPr>
            <w:tcW w:w="2207" w:type="dxa"/>
            <w:tcBorders>
              <w:bottom w:val="single" w:sz="4" w:space="0" w:color="auto"/>
            </w:tcBorders>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5.1</w:t>
            </w:r>
          </w:p>
        </w:tc>
      </w:tr>
      <w:tr w:rsidR="00AE06AE" w:rsidTr="0052033C">
        <w:tc>
          <w:tcPr>
            <w:tcW w:w="2207" w:type="dxa"/>
            <w:tcBorders>
              <w:top w:val="single" w:sz="4" w:space="0" w:color="auto"/>
            </w:tcBorders>
          </w:tcPr>
          <w:p w:rsidR="00AE06AE" w:rsidRPr="00B35DFD" w:rsidRDefault="00AE06AE" w:rsidP="0052033C">
            <w:pPr>
              <w:spacing w:line="360" w:lineRule="auto"/>
              <w:jc w:val="both"/>
              <w:rPr>
                <w:rFonts w:ascii="Tahoma" w:hAnsi="Tahoma" w:cs="Tahoma"/>
                <w:sz w:val="16"/>
                <w:szCs w:val="16"/>
              </w:rPr>
            </w:pPr>
            <w:r w:rsidRPr="00B35DFD">
              <w:rPr>
                <w:rFonts w:ascii="Tahoma" w:hAnsi="Tahoma" w:cs="Tahoma"/>
                <w:sz w:val="16"/>
                <w:szCs w:val="16"/>
              </w:rPr>
              <w:t>Eje 2</w:t>
            </w:r>
          </w:p>
        </w:tc>
        <w:tc>
          <w:tcPr>
            <w:tcW w:w="2207" w:type="dxa"/>
            <w:gridSpan w:val="2"/>
            <w:tcBorders>
              <w:top w:val="single" w:sz="4" w:space="0" w:color="auto"/>
            </w:tcBorders>
          </w:tcPr>
          <w:p w:rsidR="00AE06AE" w:rsidRPr="00B35DFD" w:rsidRDefault="00AE06AE" w:rsidP="0052033C">
            <w:pPr>
              <w:spacing w:line="360" w:lineRule="auto"/>
              <w:rPr>
                <w:rFonts w:ascii="Tahoma" w:hAnsi="Tahoma" w:cs="Tahoma"/>
                <w:sz w:val="16"/>
                <w:szCs w:val="16"/>
              </w:rPr>
            </w:pPr>
            <w:proofErr w:type="spellStart"/>
            <w:r w:rsidRPr="00B35DFD">
              <w:rPr>
                <w:rFonts w:ascii="Tahoma" w:hAnsi="Tahoma" w:cs="Tahoma"/>
                <w:sz w:val="16"/>
                <w:szCs w:val="16"/>
              </w:rPr>
              <w:t>Neurocognitivo</w:t>
            </w:r>
            <w:proofErr w:type="spellEnd"/>
            <w:r w:rsidRPr="00B35DFD">
              <w:rPr>
                <w:rFonts w:ascii="Tahoma" w:hAnsi="Tahoma" w:cs="Tahoma"/>
                <w:sz w:val="16"/>
                <w:szCs w:val="16"/>
              </w:rPr>
              <w:t xml:space="preserve"> Mayor</w:t>
            </w:r>
          </w:p>
        </w:tc>
        <w:tc>
          <w:tcPr>
            <w:tcW w:w="2207" w:type="dxa"/>
            <w:gridSpan w:val="2"/>
            <w:tcBorders>
              <w:top w:val="single" w:sz="4" w:space="0" w:color="auto"/>
            </w:tcBorders>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23</w:t>
            </w:r>
          </w:p>
        </w:tc>
        <w:tc>
          <w:tcPr>
            <w:tcW w:w="2207" w:type="dxa"/>
            <w:tcBorders>
              <w:top w:val="single" w:sz="4" w:space="0" w:color="auto"/>
            </w:tcBorders>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50</w:t>
            </w:r>
          </w:p>
        </w:tc>
      </w:tr>
      <w:tr w:rsidR="00AE06AE" w:rsidTr="0052033C">
        <w:tc>
          <w:tcPr>
            <w:tcW w:w="2207" w:type="dxa"/>
          </w:tcPr>
          <w:p w:rsidR="00AE06AE" w:rsidRPr="00B35DFD" w:rsidRDefault="00AE06AE" w:rsidP="0052033C">
            <w:pPr>
              <w:spacing w:line="360" w:lineRule="auto"/>
              <w:jc w:val="both"/>
              <w:rPr>
                <w:rFonts w:ascii="Tahoma" w:hAnsi="Tahoma" w:cs="Tahoma"/>
                <w:sz w:val="16"/>
                <w:szCs w:val="16"/>
              </w:rPr>
            </w:pPr>
          </w:p>
        </w:tc>
        <w:tc>
          <w:tcPr>
            <w:tcW w:w="2207" w:type="dxa"/>
            <w:gridSpan w:val="2"/>
          </w:tcPr>
          <w:p w:rsidR="00AE06AE" w:rsidRPr="00B35DFD" w:rsidRDefault="00AE06AE" w:rsidP="0052033C">
            <w:pPr>
              <w:spacing w:line="360" w:lineRule="auto"/>
              <w:rPr>
                <w:rFonts w:ascii="Tahoma" w:hAnsi="Tahoma" w:cs="Tahoma"/>
                <w:sz w:val="16"/>
                <w:szCs w:val="16"/>
              </w:rPr>
            </w:pPr>
            <w:proofErr w:type="spellStart"/>
            <w:r w:rsidRPr="00B35DFD">
              <w:rPr>
                <w:rFonts w:ascii="Tahoma" w:hAnsi="Tahoma" w:cs="Tahoma"/>
                <w:sz w:val="16"/>
                <w:szCs w:val="16"/>
              </w:rPr>
              <w:t>Neurocognitivo</w:t>
            </w:r>
            <w:proofErr w:type="spellEnd"/>
            <w:r w:rsidRPr="00B35DFD">
              <w:rPr>
                <w:rFonts w:ascii="Tahoma" w:hAnsi="Tahoma" w:cs="Tahoma"/>
                <w:sz w:val="16"/>
                <w:szCs w:val="16"/>
              </w:rPr>
              <w:t xml:space="preserve"> Menor</w:t>
            </w:r>
          </w:p>
        </w:tc>
        <w:tc>
          <w:tcPr>
            <w:tcW w:w="2207" w:type="dxa"/>
            <w:gridSpan w:val="2"/>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12</w:t>
            </w:r>
          </w:p>
        </w:tc>
        <w:tc>
          <w:tcPr>
            <w:tcW w:w="2207" w:type="dxa"/>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26.1</w:t>
            </w:r>
          </w:p>
        </w:tc>
      </w:tr>
      <w:tr w:rsidR="00AE06AE" w:rsidTr="0052033C">
        <w:tc>
          <w:tcPr>
            <w:tcW w:w="2207" w:type="dxa"/>
          </w:tcPr>
          <w:p w:rsidR="00AE06AE" w:rsidRPr="00B35DFD" w:rsidRDefault="00AE06AE" w:rsidP="0052033C">
            <w:pPr>
              <w:spacing w:line="360" w:lineRule="auto"/>
              <w:jc w:val="both"/>
              <w:rPr>
                <w:rFonts w:ascii="Tahoma" w:hAnsi="Tahoma" w:cs="Tahoma"/>
                <w:sz w:val="16"/>
                <w:szCs w:val="16"/>
              </w:rPr>
            </w:pPr>
          </w:p>
        </w:tc>
        <w:tc>
          <w:tcPr>
            <w:tcW w:w="2207" w:type="dxa"/>
            <w:gridSpan w:val="2"/>
          </w:tcPr>
          <w:p w:rsidR="00AE06AE" w:rsidRPr="00B35DFD" w:rsidRDefault="00AE06AE" w:rsidP="0052033C">
            <w:pPr>
              <w:spacing w:line="360" w:lineRule="auto"/>
              <w:rPr>
                <w:rFonts w:ascii="Tahoma" w:hAnsi="Tahoma" w:cs="Tahoma"/>
                <w:sz w:val="16"/>
                <w:szCs w:val="16"/>
              </w:rPr>
            </w:pPr>
            <w:proofErr w:type="spellStart"/>
            <w:r w:rsidRPr="00B35DFD">
              <w:rPr>
                <w:rFonts w:ascii="Tahoma" w:hAnsi="Tahoma" w:cs="Tahoma"/>
                <w:sz w:val="16"/>
                <w:szCs w:val="16"/>
              </w:rPr>
              <w:t>Tr</w:t>
            </w:r>
            <w:proofErr w:type="spellEnd"/>
            <w:r w:rsidRPr="00B35DFD">
              <w:rPr>
                <w:rFonts w:ascii="Tahoma" w:hAnsi="Tahoma" w:cs="Tahoma"/>
                <w:sz w:val="16"/>
                <w:szCs w:val="16"/>
              </w:rPr>
              <w:t xml:space="preserve"> Personalidad</w:t>
            </w:r>
          </w:p>
        </w:tc>
        <w:tc>
          <w:tcPr>
            <w:tcW w:w="2207" w:type="dxa"/>
            <w:gridSpan w:val="2"/>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5</w:t>
            </w:r>
          </w:p>
        </w:tc>
        <w:tc>
          <w:tcPr>
            <w:tcW w:w="2207" w:type="dxa"/>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10.9</w:t>
            </w:r>
          </w:p>
        </w:tc>
      </w:tr>
      <w:tr w:rsidR="00AE06AE" w:rsidTr="0052033C">
        <w:tc>
          <w:tcPr>
            <w:tcW w:w="2207" w:type="dxa"/>
          </w:tcPr>
          <w:p w:rsidR="00AE06AE" w:rsidRPr="00B35DFD" w:rsidRDefault="00AE06AE" w:rsidP="0052033C">
            <w:pPr>
              <w:spacing w:line="360" w:lineRule="auto"/>
              <w:jc w:val="both"/>
              <w:rPr>
                <w:rFonts w:ascii="Tahoma" w:hAnsi="Tahoma" w:cs="Tahoma"/>
                <w:sz w:val="16"/>
                <w:szCs w:val="16"/>
              </w:rPr>
            </w:pPr>
          </w:p>
        </w:tc>
        <w:tc>
          <w:tcPr>
            <w:tcW w:w="2207" w:type="dxa"/>
            <w:gridSpan w:val="2"/>
          </w:tcPr>
          <w:p w:rsidR="00AE06AE" w:rsidRPr="00B35DFD" w:rsidRDefault="00AE06AE" w:rsidP="0052033C">
            <w:pPr>
              <w:spacing w:line="360" w:lineRule="auto"/>
              <w:rPr>
                <w:rFonts w:ascii="Tahoma" w:hAnsi="Tahoma" w:cs="Tahoma"/>
                <w:sz w:val="16"/>
                <w:szCs w:val="16"/>
              </w:rPr>
            </w:pPr>
            <w:proofErr w:type="spellStart"/>
            <w:r w:rsidRPr="00B35DFD">
              <w:rPr>
                <w:rFonts w:ascii="Tahoma" w:hAnsi="Tahoma" w:cs="Tahoma"/>
                <w:sz w:val="16"/>
                <w:szCs w:val="16"/>
              </w:rPr>
              <w:t>Confusional</w:t>
            </w:r>
            <w:proofErr w:type="spellEnd"/>
          </w:p>
        </w:tc>
        <w:tc>
          <w:tcPr>
            <w:tcW w:w="2207" w:type="dxa"/>
            <w:gridSpan w:val="2"/>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3</w:t>
            </w:r>
          </w:p>
        </w:tc>
        <w:tc>
          <w:tcPr>
            <w:tcW w:w="2207" w:type="dxa"/>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6.5</w:t>
            </w:r>
          </w:p>
        </w:tc>
      </w:tr>
      <w:tr w:rsidR="00AE06AE" w:rsidTr="0052033C">
        <w:tc>
          <w:tcPr>
            <w:tcW w:w="2207" w:type="dxa"/>
            <w:tcBorders>
              <w:bottom w:val="single" w:sz="4" w:space="0" w:color="auto"/>
            </w:tcBorders>
          </w:tcPr>
          <w:p w:rsidR="00AE06AE" w:rsidRPr="00B35DFD" w:rsidRDefault="00AE06AE" w:rsidP="0052033C">
            <w:pPr>
              <w:spacing w:line="360" w:lineRule="auto"/>
              <w:jc w:val="both"/>
              <w:rPr>
                <w:rFonts w:ascii="Tahoma" w:hAnsi="Tahoma" w:cs="Tahoma"/>
                <w:sz w:val="16"/>
                <w:szCs w:val="16"/>
              </w:rPr>
            </w:pPr>
          </w:p>
        </w:tc>
        <w:tc>
          <w:tcPr>
            <w:tcW w:w="2207" w:type="dxa"/>
            <w:gridSpan w:val="2"/>
            <w:tcBorders>
              <w:bottom w:val="single" w:sz="4" w:space="0" w:color="auto"/>
            </w:tcBorders>
          </w:tcPr>
          <w:p w:rsidR="00AE06AE" w:rsidRPr="00B35DFD" w:rsidRDefault="00AE06AE" w:rsidP="0052033C">
            <w:pPr>
              <w:spacing w:line="360" w:lineRule="auto"/>
              <w:rPr>
                <w:rFonts w:ascii="Tahoma" w:hAnsi="Tahoma" w:cs="Tahoma"/>
                <w:sz w:val="16"/>
                <w:szCs w:val="16"/>
              </w:rPr>
            </w:pPr>
            <w:r w:rsidRPr="00B35DFD">
              <w:rPr>
                <w:rFonts w:ascii="Tahoma" w:hAnsi="Tahoma" w:cs="Tahoma"/>
                <w:sz w:val="16"/>
                <w:szCs w:val="16"/>
              </w:rPr>
              <w:t>Alcohol</w:t>
            </w:r>
          </w:p>
        </w:tc>
        <w:tc>
          <w:tcPr>
            <w:tcW w:w="2207" w:type="dxa"/>
            <w:gridSpan w:val="2"/>
            <w:tcBorders>
              <w:bottom w:val="single" w:sz="4" w:space="0" w:color="auto"/>
            </w:tcBorders>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3</w:t>
            </w:r>
          </w:p>
        </w:tc>
        <w:tc>
          <w:tcPr>
            <w:tcW w:w="2207" w:type="dxa"/>
            <w:tcBorders>
              <w:bottom w:val="single" w:sz="4" w:space="0" w:color="auto"/>
            </w:tcBorders>
          </w:tcPr>
          <w:p w:rsidR="00AE06AE" w:rsidRPr="00B35DFD" w:rsidRDefault="00AE06AE" w:rsidP="0052033C">
            <w:pPr>
              <w:spacing w:line="360" w:lineRule="auto"/>
              <w:jc w:val="center"/>
              <w:rPr>
                <w:rFonts w:ascii="Tahoma" w:hAnsi="Tahoma" w:cs="Tahoma"/>
                <w:sz w:val="16"/>
                <w:szCs w:val="16"/>
              </w:rPr>
            </w:pPr>
            <w:r w:rsidRPr="00B35DFD">
              <w:rPr>
                <w:rFonts w:ascii="Tahoma" w:hAnsi="Tahoma" w:cs="Tahoma"/>
                <w:sz w:val="16"/>
                <w:szCs w:val="16"/>
              </w:rPr>
              <w:t>6.5</w:t>
            </w:r>
          </w:p>
        </w:tc>
      </w:tr>
    </w:tbl>
    <w:p w:rsidR="00AE06AE" w:rsidRDefault="00AE06AE" w:rsidP="00AE06AE">
      <w:pPr>
        <w:spacing w:line="360" w:lineRule="auto"/>
        <w:ind w:firstLine="709"/>
        <w:jc w:val="both"/>
        <w:rPr>
          <w:rFonts w:ascii="Tahoma" w:hAnsi="Tahoma" w:cs="Tahoma"/>
          <w:i/>
          <w:sz w:val="16"/>
          <w:szCs w:val="16"/>
        </w:rPr>
      </w:pPr>
      <w:r>
        <w:rPr>
          <w:rFonts w:ascii="Tahoma" w:hAnsi="Tahoma" w:cs="Tahoma"/>
          <w:i/>
          <w:sz w:val="16"/>
          <w:szCs w:val="16"/>
        </w:rPr>
        <w:t>(Tabla I). Enfermedades del Eje I, II del DSM-</w:t>
      </w:r>
      <w:r w:rsidRPr="00C77BBD">
        <w:rPr>
          <w:rFonts w:ascii="Tahoma" w:hAnsi="Tahoma" w:cs="Tahoma"/>
          <w:i/>
          <w:sz w:val="16"/>
          <w:szCs w:val="16"/>
        </w:rPr>
        <w:t>V en la muestra de pacientes internados</w:t>
      </w:r>
    </w:p>
    <w:p w:rsidR="00CD094D" w:rsidRPr="00CD094D" w:rsidRDefault="00CD094D" w:rsidP="00553A18">
      <w:pPr>
        <w:spacing w:line="360" w:lineRule="auto"/>
        <w:ind w:firstLine="709"/>
        <w:jc w:val="both"/>
        <w:rPr>
          <w:rFonts w:ascii="Tahoma" w:hAnsi="Tahoma" w:cs="Tahoma"/>
        </w:rPr>
      </w:pPr>
    </w:p>
    <w:p w:rsidR="006B2244" w:rsidRDefault="003A1C2D" w:rsidP="00553A18">
      <w:pPr>
        <w:spacing w:line="360" w:lineRule="auto"/>
        <w:ind w:firstLine="709"/>
        <w:jc w:val="both"/>
        <w:rPr>
          <w:rFonts w:ascii="Tahoma" w:hAnsi="Tahoma" w:cs="Tahoma"/>
        </w:rPr>
      </w:pPr>
      <w:r>
        <w:rPr>
          <w:rFonts w:ascii="Tahoma" w:hAnsi="Tahoma" w:cs="Tahoma"/>
        </w:rPr>
        <w:t xml:space="preserve">Uno de los aspectos analizados en las historias clínicas fue la cantidad de enfermedades que actualmente padecía el paciente. </w:t>
      </w:r>
      <w:r w:rsidR="009839F6">
        <w:rPr>
          <w:rFonts w:ascii="Tahoma" w:hAnsi="Tahoma" w:cs="Tahoma"/>
        </w:rPr>
        <w:t>La media de enfermedades por paciente fue de 4.67 (</w:t>
      </w:r>
      <w:r w:rsidR="009839F6" w:rsidRPr="009839F6">
        <w:rPr>
          <w:rFonts w:ascii="Tahoma" w:hAnsi="Tahoma" w:cs="Tahoma"/>
          <w:i/>
        </w:rPr>
        <w:t>DE</w:t>
      </w:r>
      <w:r w:rsidR="009839F6">
        <w:rPr>
          <w:rFonts w:ascii="Tahoma" w:hAnsi="Tahoma" w:cs="Tahoma"/>
        </w:rPr>
        <w:t>=2.56). La media de fármacos por paciente fue de 6.10 (</w:t>
      </w:r>
      <w:r w:rsidR="009839F6" w:rsidRPr="009839F6">
        <w:rPr>
          <w:rFonts w:ascii="Tahoma" w:hAnsi="Tahoma" w:cs="Tahoma"/>
          <w:i/>
        </w:rPr>
        <w:t>DE</w:t>
      </w:r>
      <w:r w:rsidR="006B2244">
        <w:rPr>
          <w:rFonts w:ascii="Tahoma" w:hAnsi="Tahoma" w:cs="Tahoma"/>
        </w:rPr>
        <w:t>=3.19), 61.25% de los pacientes recibían cinco o más fármacos (</w:t>
      </w:r>
      <w:r w:rsidR="006B2244" w:rsidRPr="006B2244">
        <w:rPr>
          <w:rFonts w:ascii="Tahoma" w:hAnsi="Tahoma" w:cs="Tahoma"/>
          <w:i/>
        </w:rPr>
        <w:t>n</w:t>
      </w:r>
      <w:r w:rsidR="006B2244">
        <w:rPr>
          <w:rFonts w:ascii="Tahoma" w:hAnsi="Tahoma" w:cs="Tahoma"/>
        </w:rPr>
        <w:t>=49) y 38.75% recibían menos de cinco fármacos (</w:t>
      </w:r>
      <w:r w:rsidR="006B2244" w:rsidRPr="006B2244">
        <w:rPr>
          <w:rFonts w:ascii="Tahoma" w:hAnsi="Tahoma" w:cs="Tahoma"/>
          <w:i/>
        </w:rPr>
        <w:t>n</w:t>
      </w:r>
      <w:r w:rsidR="006B2244">
        <w:rPr>
          <w:rFonts w:ascii="Tahoma" w:hAnsi="Tahoma" w:cs="Tahoma"/>
        </w:rPr>
        <w:t>=31).</w:t>
      </w:r>
    </w:p>
    <w:p w:rsidR="00406F0C" w:rsidRDefault="00406F0C" w:rsidP="00553A18">
      <w:pPr>
        <w:spacing w:line="360" w:lineRule="auto"/>
        <w:ind w:firstLine="709"/>
        <w:jc w:val="both"/>
        <w:rPr>
          <w:rFonts w:ascii="Tahoma" w:hAnsi="Tahoma" w:cs="Tahoma"/>
        </w:rPr>
      </w:pPr>
    </w:p>
    <w:tbl>
      <w:tblPr>
        <w:tblStyle w:val="Tablaconcuadrcula"/>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943"/>
        <w:gridCol w:w="2943"/>
      </w:tblGrid>
      <w:tr w:rsidR="006B2244" w:rsidTr="00CD094D">
        <w:tc>
          <w:tcPr>
            <w:tcW w:w="1666" w:type="pct"/>
            <w:tcBorders>
              <w:top w:val="single" w:sz="4" w:space="0" w:color="auto"/>
              <w:bottom w:val="single" w:sz="4" w:space="0" w:color="auto"/>
            </w:tcBorders>
          </w:tcPr>
          <w:p w:rsidR="006B2244" w:rsidRDefault="006B2244" w:rsidP="00553A18">
            <w:pPr>
              <w:spacing w:line="360" w:lineRule="auto"/>
              <w:jc w:val="both"/>
              <w:rPr>
                <w:rFonts w:ascii="Tahoma" w:hAnsi="Tahoma" w:cs="Tahoma"/>
                <w:sz w:val="16"/>
                <w:szCs w:val="16"/>
              </w:rPr>
            </w:pPr>
          </w:p>
        </w:tc>
        <w:tc>
          <w:tcPr>
            <w:tcW w:w="1667" w:type="pct"/>
            <w:tcBorders>
              <w:top w:val="single" w:sz="4" w:space="0" w:color="auto"/>
              <w:bottom w:val="single" w:sz="4" w:space="0" w:color="auto"/>
            </w:tcBorders>
          </w:tcPr>
          <w:p w:rsidR="006B2244" w:rsidRDefault="006B2244" w:rsidP="00553A18">
            <w:pPr>
              <w:spacing w:line="360" w:lineRule="auto"/>
              <w:jc w:val="center"/>
              <w:rPr>
                <w:rFonts w:ascii="Tahoma" w:hAnsi="Tahoma" w:cs="Tahoma"/>
                <w:sz w:val="16"/>
                <w:szCs w:val="16"/>
              </w:rPr>
            </w:pPr>
            <w:r>
              <w:rPr>
                <w:rFonts w:ascii="Tahoma" w:hAnsi="Tahoma" w:cs="Tahoma"/>
                <w:sz w:val="16"/>
                <w:szCs w:val="16"/>
              </w:rPr>
              <w:t>n</w:t>
            </w:r>
          </w:p>
        </w:tc>
        <w:tc>
          <w:tcPr>
            <w:tcW w:w="1667" w:type="pct"/>
            <w:tcBorders>
              <w:top w:val="single" w:sz="4" w:space="0" w:color="auto"/>
              <w:bottom w:val="single" w:sz="4" w:space="0" w:color="auto"/>
            </w:tcBorders>
          </w:tcPr>
          <w:p w:rsidR="006B2244" w:rsidRDefault="006B2244" w:rsidP="00553A18">
            <w:pPr>
              <w:spacing w:line="360" w:lineRule="auto"/>
              <w:jc w:val="center"/>
              <w:rPr>
                <w:rFonts w:ascii="Tahoma" w:hAnsi="Tahoma" w:cs="Tahoma"/>
                <w:sz w:val="16"/>
                <w:szCs w:val="16"/>
              </w:rPr>
            </w:pPr>
            <w:r>
              <w:rPr>
                <w:rFonts w:ascii="Tahoma" w:hAnsi="Tahoma" w:cs="Tahoma"/>
                <w:sz w:val="16"/>
                <w:szCs w:val="16"/>
              </w:rPr>
              <w:t>%</w:t>
            </w:r>
          </w:p>
        </w:tc>
      </w:tr>
      <w:tr w:rsidR="006B2244" w:rsidTr="00EA70CD">
        <w:tc>
          <w:tcPr>
            <w:tcW w:w="1666" w:type="pct"/>
            <w:tcBorders>
              <w:top w:val="single" w:sz="4" w:space="0" w:color="auto"/>
            </w:tcBorders>
          </w:tcPr>
          <w:p w:rsidR="006B2244" w:rsidRDefault="006B2244" w:rsidP="00553A18">
            <w:pPr>
              <w:spacing w:line="360" w:lineRule="auto"/>
              <w:jc w:val="both"/>
              <w:rPr>
                <w:rFonts w:ascii="Tahoma" w:hAnsi="Tahoma" w:cs="Tahoma"/>
                <w:sz w:val="16"/>
                <w:szCs w:val="16"/>
              </w:rPr>
            </w:pPr>
            <w:r>
              <w:rPr>
                <w:rFonts w:ascii="Tahoma" w:hAnsi="Tahoma" w:cs="Tahoma"/>
                <w:sz w:val="16"/>
                <w:szCs w:val="16"/>
              </w:rPr>
              <w:t xml:space="preserve">Cinco o </w:t>
            </w:r>
            <w:r w:rsidR="00EA70CD">
              <w:rPr>
                <w:rFonts w:ascii="Tahoma" w:hAnsi="Tahoma" w:cs="Tahoma"/>
                <w:sz w:val="16"/>
                <w:szCs w:val="16"/>
              </w:rPr>
              <w:t>más</w:t>
            </w:r>
            <w:r>
              <w:rPr>
                <w:rFonts w:ascii="Tahoma" w:hAnsi="Tahoma" w:cs="Tahoma"/>
                <w:sz w:val="16"/>
                <w:szCs w:val="16"/>
              </w:rPr>
              <w:t xml:space="preserve"> </w:t>
            </w:r>
            <w:r w:rsidR="00EA70CD">
              <w:rPr>
                <w:rFonts w:ascii="Tahoma" w:hAnsi="Tahoma" w:cs="Tahoma"/>
                <w:sz w:val="16"/>
                <w:szCs w:val="16"/>
              </w:rPr>
              <w:t>fármacos</w:t>
            </w:r>
          </w:p>
        </w:tc>
        <w:tc>
          <w:tcPr>
            <w:tcW w:w="1667" w:type="pct"/>
            <w:tcBorders>
              <w:top w:val="single" w:sz="4" w:space="0" w:color="auto"/>
            </w:tcBorders>
          </w:tcPr>
          <w:p w:rsidR="006B2244" w:rsidRDefault="006B2244" w:rsidP="00553A18">
            <w:pPr>
              <w:spacing w:line="360" w:lineRule="auto"/>
              <w:jc w:val="center"/>
              <w:rPr>
                <w:rFonts w:ascii="Tahoma" w:hAnsi="Tahoma" w:cs="Tahoma"/>
                <w:sz w:val="16"/>
                <w:szCs w:val="16"/>
              </w:rPr>
            </w:pPr>
            <w:r>
              <w:rPr>
                <w:rFonts w:ascii="Tahoma" w:hAnsi="Tahoma" w:cs="Tahoma"/>
                <w:sz w:val="16"/>
                <w:szCs w:val="16"/>
              </w:rPr>
              <w:t>49</w:t>
            </w:r>
          </w:p>
        </w:tc>
        <w:tc>
          <w:tcPr>
            <w:tcW w:w="1667" w:type="pct"/>
            <w:tcBorders>
              <w:top w:val="single" w:sz="4" w:space="0" w:color="auto"/>
            </w:tcBorders>
          </w:tcPr>
          <w:p w:rsidR="006B2244" w:rsidRDefault="006B2244" w:rsidP="00553A18">
            <w:pPr>
              <w:spacing w:line="360" w:lineRule="auto"/>
              <w:jc w:val="center"/>
              <w:rPr>
                <w:rFonts w:ascii="Tahoma" w:hAnsi="Tahoma" w:cs="Tahoma"/>
                <w:sz w:val="16"/>
                <w:szCs w:val="16"/>
              </w:rPr>
            </w:pPr>
            <w:r>
              <w:rPr>
                <w:rFonts w:ascii="Tahoma" w:hAnsi="Tahoma" w:cs="Tahoma"/>
                <w:sz w:val="16"/>
                <w:szCs w:val="16"/>
              </w:rPr>
              <w:t>61.25</w:t>
            </w:r>
          </w:p>
        </w:tc>
      </w:tr>
      <w:tr w:rsidR="006B2244" w:rsidTr="00EA70CD">
        <w:tc>
          <w:tcPr>
            <w:tcW w:w="1666" w:type="pct"/>
            <w:tcBorders>
              <w:bottom w:val="single" w:sz="4" w:space="0" w:color="auto"/>
            </w:tcBorders>
          </w:tcPr>
          <w:p w:rsidR="006B2244" w:rsidRDefault="00BF525C" w:rsidP="00553A18">
            <w:pPr>
              <w:spacing w:line="360" w:lineRule="auto"/>
              <w:jc w:val="both"/>
              <w:rPr>
                <w:rFonts w:ascii="Tahoma" w:hAnsi="Tahoma" w:cs="Tahoma"/>
                <w:sz w:val="16"/>
                <w:szCs w:val="16"/>
              </w:rPr>
            </w:pPr>
            <w:r>
              <w:rPr>
                <w:rFonts w:ascii="Tahoma" w:hAnsi="Tahoma" w:cs="Tahoma"/>
                <w:sz w:val="16"/>
                <w:szCs w:val="16"/>
              </w:rPr>
              <w:t xml:space="preserve">Menos de cinco </w:t>
            </w:r>
            <w:proofErr w:type="spellStart"/>
            <w:r>
              <w:rPr>
                <w:rFonts w:ascii="Tahoma" w:hAnsi="Tahoma" w:cs="Tahoma"/>
                <w:sz w:val="16"/>
                <w:szCs w:val="16"/>
              </w:rPr>
              <w:t>farmacos</w:t>
            </w:r>
            <w:proofErr w:type="spellEnd"/>
          </w:p>
        </w:tc>
        <w:tc>
          <w:tcPr>
            <w:tcW w:w="1667" w:type="pct"/>
            <w:tcBorders>
              <w:bottom w:val="single" w:sz="4" w:space="0" w:color="auto"/>
            </w:tcBorders>
          </w:tcPr>
          <w:p w:rsidR="006B2244" w:rsidRDefault="006B2244" w:rsidP="00553A18">
            <w:pPr>
              <w:spacing w:line="360" w:lineRule="auto"/>
              <w:jc w:val="center"/>
              <w:rPr>
                <w:rFonts w:ascii="Tahoma" w:hAnsi="Tahoma" w:cs="Tahoma"/>
                <w:sz w:val="16"/>
                <w:szCs w:val="16"/>
              </w:rPr>
            </w:pPr>
            <w:r>
              <w:rPr>
                <w:rFonts w:ascii="Tahoma" w:hAnsi="Tahoma" w:cs="Tahoma"/>
                <w:sz w:val="16"/>
                <w:szCs w:val="16"/>
              </w:rPr>
              <w:t>31</w:t>
            </w:r>
          </w:p>
        </w:tc>
        <w:tc>
          <w:tcPr>
            <w:tcW w:w="1667" w:type="pct"/>
            <w:tcBorders>
              <w:bottom w:val="single" w:sz="4" w:space="0" w:color="auto"/>
            </w:tcBorders>
          </w:tcPr>
          <w:p w:rsidR="006B2244" w:rsidRDefault="006B2244" w:rsidP="00553A18">
            <w:pPr>
              <w:spacing w:line="360" w:lineRule="auto"/>
              <w:jc w:val="center"/>
              <w:rPr>
                <w:rFonts w:ascii="Tahoma" w:hAnsi="Tahoma" w:cs="Tahoma"/>
                <w:sz w:val="16"/>
                <w:szCs w:val="16"/>
              </w:rPr>
            </w:pPr>
            <w:r>
              <w:rPr>
                <w:rFonts w:ascii="Tahoma" w:hAnsi="Tahoma" w:cs="Tahoma"/>
                <w:sz w:val="16"/>
                <w:szCs w:val="16"/>
              </w:rPr>
              <w:t>38.75</w:t>
            </w:r>
          </w:p>
        </w:tc>
      </w:tr>
    </w:tbl>
    <w:p w:rsidR="006B2244" w:rsidRPr="00CD094D" w:rsidRDefault="00CD094D" w:rsidP="00553A18">
      <w:pPr>
        <w:spacing w:line="360" w:lineRule="auto"/>
        <w:ind w:firstLine="709"/>
        <w:jc w:val="both"/>
        <w:rPr>
          <w:rFonts w:ascii="Tahoma" w:hAnsi="Tahoma" w:cs="Tahoma"/>
          <w:i/>
          <w:sz w:val="16"/>
          <w:szCs w:val="16"/>
        </w:rPr>
      </w:pPr>
      <w:r>
        <w:rPr>
          <w:rFonts w:ascii="Tahoma" w:hAnsi="Tahoma" w:cs="Tahoma"/>
          <w:i/>
          <w:sz w:val="16"/>
          <w:szCs w:val="16"/>
        </w:rPr>
        <w:t>(Tabla II). Numero de fármacos por paciente</w:t>
      </w:r>
    </w:p>
    <w:p w:rsidR="00CD094D" w:rsidRDefault="00CD094D" w:rsidP="00553A18">
      <w:pPr>
        <w:spacing w:line="360" w:lineRule="auto"/>
        <w:ind w:firstLine="709"/>
        <w:jc w:val="both"/>
        <w:rPr>
          <w:rFonts w:ascii="Tahoma" w:hAnsi="Tahoma" w:cs="Tahoma"/>
        </w:rPr>
      </w:pPr>
    </w:p>
    <w:p w:rsidR="00414BEF" w:rsidRDefault="009839F6" w:rsidP="00553A18">
      <w:pPr>
        <w:spacing w:line="360" w:lineRule="auto"/>
        <w:ind w:firstLine="709"/>
        <w:jc w:val="both"/>
        <w:rPr>
          <w:rFonts w:ascii="Tahoma" w:hAnsi="Tahoma" w:cs="Tahoma"/>
        </w:rPr>
      </w:pPr>
      <w:r>
        <w:rPr>
          <w:rFonts w:ascii="Tahoma" w:hAnsi="Tahoma" w:cs="Tahoma"/>
        </w:rPr>
        <w:t xml:space="preserve">De los 80 pacientes </w:t>
      </w:r>
      <w:r w:rsidR="003A1C2D">
        <w:rPr>
          <w:rFonts w:ascii="Tahoma" w:hAnsi="Tahoma" w:cs="Tahoma"/>
        </w:rPr>
        <w:t>de la muestra, 78.8% recibían</w:t>
      </w:r>
      <w:r>
        <w:rPr>
          <w:rFonts w:ascii="Tahoma" w:hAnsi="Tahoma" w:cs="Tahoma"/>
        </w:rPr>
        <w:t xml:space="preserve"> un antipsicótico (</w:t>
      </w:r>
      <w:r w:rsidRPr="00F14413">
        <w:rPr>
          <w:rFonts w:ascii="Tahoma" w:hAnsi="Tahoma" w:cs="Tahoma"/>
          <w:i/>
        </w:rPr>
        <w:t>n</w:t>
      </w:r>
      <w:r>
        <w:rPr>
          <w:rFonts w:ascii="Tahoma" w:hAnsi="Tahoma" w:cs="Tahoma"/>
        </w:rPr>
        <w:t xml:space="preserve">=63) y 21.3% no </w:t>
      </w:r>
      <w:r w:rsidR="003A1C2D">
        <w:rPr>
          <w:rFonts w:ascii="Tahoma" w:hAnsi="Tahoma" w:cs="Tahoma"/>
        </w:rPr>
        <w:t>recibían</w:t>
      </w:r>
      <w:r>
        <w:rPr>
          <w:rFonts w:ascii="Tahoma" w:hAnsi="Tahoma" w:cs="Tahoma"/>
        </w:rPr>
        <w:t xml:space="preserve"> ninguno (</w:t>
      </w:r>
      <w:r w:rsidRPr="00F14413">
        <w:rPr>
          <w:rFonts w:ascii="Tahoma" w:hAnsi="Tahoma" w:cs="Tahoma"/>
          <w:i/>
        </w:rPr>
        <w:t>n</w:t>
      </w:r>
      <w:r>
        <w:rPr>
          <w:rFonts w:ascii="Tahoma" w:hAnsi="Tahoma" w:cs="Tahoma"/>
        </w:rPr>
        <w:t>=17).</w:t>
      </w:r>
      <w:r w:rsidR="0012577F">
        <w:rPr>
          <w:rFonts w:ascii="Tahoma" w:hAnsi="Tahoma" w:cs="Tahoma"/>
        </w:rPr>
        <w:t xml:space="preserve"> </w:t>
      </w:r>
    </w:p>
    <w:p w:rsidR="00CD094D" w:rsidRPr="00CD094D" w:rsidRDefault="00CD094D" w:rsidP="00553A18">
      <w:pPr>
        <w:spacing w:line="360" w:lineRule="auto"/>
        <w:ind w:firstLine="709"/>
        <w:jc w:val="both"/>
        <w:rPr>
          <w:rFonts w:ascii="Tahoma" w:hAnsi="Tahoma"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414BEF" w:rsidTr="00D24B52">
        <w:tc>
          <w:tcPr>
            <w:tcW w:w="2942" w:type="dxa"/>
            <w:tcBorders>
              <w:top w:val="single" w:sz="4" w:space="0" w:color="auto"/>
              <w:bottom w:val="single" w:sz="4" w:space="0" w:color="auto"/>
            </w:tcBorders>
          </w:tcPr>
          <w:p w:rsidR="00414BEF" w:rsidRDefault="00414BEF" w:rsidP="00553A18">
            <w:pPr>
              <w:spacing w:line="360" w:lineRule="auto"/>
              <w:jc w:val="center"/>
              <w:rPr>
                <w:rFonts w:ascii="Tahoma" w:hAnsi="Tahoma" w:cs="Tahoma"/>
                <w:sz w:val="16"/>
                <w:szCs w:val="16"/>
              </w:rPr>
            </w:pPr>
            <w:proofErr w:type="spellStart"/>
            <w:r>
              <w:rPr>
                <w:rFonts w:ascii="Tahoma" w:hAnsi="Tahoma" w:cs="Tahoma"/>
                <w:sz w:val="16"/>
                <w:szCs w:val="16"/>
              </w:rPr>
              <w:t>Antipsicoticos</w:t>
            </w:r>
            <w:proofErr w:type="spellEnd"/>
          </w:p>
        </w:tc>
        <w:tc>
          <w:tcPr>
            <w:tcW w:w="2943" w:type="dxa"/>
            <w:tcBorders>
              <w:top w:val="single" w:sz="4" w:space="0" w:color="auto"/>
              <w:bottom w:val="single" w:sz="4" w:space="0" w:color="auto"/>
            </w:tcBorders>
          </w:tcPr>
          <w:p w:rsidR="00414BEF" w:rsidRDefault="00414BEF" w:rsidP="00553A18">
            <w:pPr>
              <w:spacing w:line="360" w:lineRule="auto"/>
              <w:jc w:val="center"/>
              <w:rPr>
                <w:rFonts w:ascii="Tahoma" w:hAnsi="Tahoma" w:cs="Tahoma"/>
                <w:sz w:val="16"/>
                <w:szCs w:val="16"/>
              </w:rPr>
            </w:pPr>
            <w:r>
              <w:rPr>
                <w:rFonts w:ascii="Tahoma" w:hAnsi="Tahoma" w:cs="Tahoma"/>
                <w:sz w:val="16"/>
                <w:szCs w:val="16"/>
              </w:rPr>
              <w:t>n</w:t>
            </w:r>
          </w:p>
        </w:tc>
        <w:tc>
          <w:tcPr>
            <w:tcW w:w="2943" w:type="dxa"/>
            <w:tcBorders>
              <w:top w:val="single" w:sz="4" w:space="0" w:color="auto"/>
              <w:bottom w:val="single" w:sz="4" w:space="0" w:color="auto"/>
            </w:tcBorders>
          </w:tcPr>
          <w:p w:rsidR="00414BEF" w:rsidRDefault="00414BEF" w:rsidP="00553A18">
            <w:pPr>
              <w:spacing w:line="360" w:lineRule="auto"/>
              <w:jc w:val="center"/>
              <w:rPr>
                <w:rFonts w:ascii="Tahoma" w:hAnsi="Tahoma" w:cs="Tahoma"/>
                <w:sz w:val="16"/>
                <w:szCs w:val="16"/>
              </w:rPr>
            </w:pPr>
            <w:r>
              <w:rPr>
                <w:rFonts w:ascii="Tahoma" w:hAnsi="Tahoma" w:cs="Tahoma"/>
                <w:sz w:val="16"/>
                <w:szCs w:val="16"/>
              </w:rPr>
              <w:t>%</w:t>
            </w:r>
          </w:p>
        </w:tc>
      </w:tr>
      <w:tr w:rsidR="00414BEF" w:rsidTr="00D24B52">
        <w:tc>
          <w:tcPr>
            <w:tcW w:w="2942" w:type="dxa"/>
            <w:tcBorders>
              <w:top w:val="single" w:sz="4" w:space="0" w:color="auto"/>
            </w:tcBorders>
          </w:tcPr>
          <w:p w:rsidR="00414BEF" w:rsidRDefault="00414BEF" w:rsidP="00553A18">
            <w:pPr>
              <w:spacing w:line="360" w:lineRule="auto"/>
              <w:jc w:val="center"/>
              <w:rPr>
                <w:rFonts w:ascii="Tahoma" w:hAnsi="Tahoma" w:cs="Tahoma"/>
                <w:sz w:val="16"/>
                <w:szCs w:val="16"/>
              </w:rPr>
            </w:pPr>
            <w:r>
              <w:rPr>
                <w:rFonts w:ascii="Tahoma" w:hAnsi="Tahoma" w:cs="Tahoma"/>
                <w:sz w:val="16"/>
                <w:szCs w:val="16"/>
              </w:rPr>
              <w:t>Si</w:t>
            </w:r>
          </w:p>
        </w:tc>
        <w:tc>
          <w:tcPr>
            <w:tcW w:w="2943" w:type="dxa"/>
            <w:tcBorders>
              <w:top w:val="single" w:sz="4" w:space="0" w:color="auto"/>
            </w:tcBorders>
          </w:tcPr>
          <w:p w:rsidR="00414BEF" w:rsidRDefault="00414BEF" w:rsidP="00553A18">
            <w:pPr>
              <w:spacing w:line="360" w:lineRule="auto"/>
              <w:jc w:val="center"/>
              <w:rPr>
                <w:rFonts w:ascii="Tahoma" w:hAnsi="Tahoma" w:cs="Tahoma"/>
                <w:sz w:val="16"/>
                <w:szCs w:val="16"/>
              </w:rPr>
            </w:pPr>
            <w:r>
              <w:rPr>
                <w:rFonts w:ascii="Tahoma" w:hAnsi="Tahoma" w:cs="Tahoma"/>
                <w:sz w:val="16"/>
                <w:szCs w:val="16"/>
              </w:rPr>
              <w:t>63</w:t>
            </w:r>
          </w:p>
        </w:tc>
        <w:tc>
          <w:tcPr>
            <w:tcW w:w="2943" w:type="dxa"/>
            <w:tcBorders>
              <w:top w:val="single" w:sz="4" w:space="0" w:color="auto"/>
            </w:tcBorders>
          </w:tcPr>
          <w:p w:rsidR="00414BEF" w:rsidRDefault="00414BEF" w:rsidP="00553A18">
            <w:pPr>
              <w:spacing w:line="360" w:lineRule="auto"/>
              <w:jc w:val="center"/>
              <w:rPr>
                <w:rFonts w:ascii="Tahoma" w:hAnsi="Tahoma" w:cs="Tahoma"/>
                <w:sz w:val="16"/>
                <w:szCs w:val="16"/>
              </w:rPr>
            </w:pPr>
            <w:r>
              <w:rPr>
                <w:rFonts w:ascii="Tahoma" w:hAnsi="Tahoma" w:cs="Tahoma"/>
                <w:sz w:val="16"/>
                <w:szCs w:val="16"/>
              </w:rPr>
              <w:t>78.8</w:t>
            </w:r>
          </w:p>
        </w:tc>
      </w:tr>
      <w:tr w:rsidR="00414BEF" w:rsidTr="00D24B52">
        <w:tc>
          <w:tcPr>
            <w:tcW w:w="2942" w:type="dxa"/>
            <w:tcBorders>
              <w:bottom w:val="single" w:sz="4" w:space="0" w:color="auto"/>
            </w:tcBorders>
          </w:tcPr>
          <w:p w:rsidR="00414BEF" w:rsidRDefault="00414BEF" w:rsidP="00553A18">
            <w:pPr>
              <w:spacing w:line="360" w:lineRule="auto"/>
              <w:jc w:val="center"/>
              <w:rPr>
                <w:rFonts w:ascii="Tahoma" w:hAnsi="Tahoma" w:cs="Tahoma"/>
                <w:sz w:val="16"/>
                <w:szCs w:val="16"/>
              </w:rPr>
            </w:pPr>
            <w:r>
              <w:rPr>
                <w:rFonts w:ascii="Tahoma" w:hAnsi="Tahoma" w:cs="Tahoma"/>
                <w:sz w:val="16"/>
                <w:szCs w:val="16"/>
              </w:rPr>
              <w:t>No</w:t>
            </w:r>
          </w:p>
        </w:tc>
        <w:tc>
          <w:tcPr>
            <w:tcW w:w="2943" w:type="dxa"/>
            <w:tcBorders>
              <w:bottom w:val="single" w:sz="4" w:space="0" w:color="auto"/>
            </w:tcBorders>
          </w:tcPr>
          <w:p w:rsidR="00414BEF" w:rsidRDefault="00414BEF" w:rsidP="00553A18">
            <w:pPr>
              <w:spacing w:line="360" w:lineRule="auto"/>
              <w:jc w:val="center"/>
              <w:rPr>
                <w:rFonts w:ascii="Tahoma" w:hAnsi="Tahoma" w:cs="Tahoma"/>
                <w:sz w:val="16"/>
                <w:szCs w:val="16"/>
              </w:rPr>
            </w:pPr>
            <w:r>
              <w:rPr>
                <w:rFonts w:ascii="Tahoma" w:hAnsi="Tahoma" w:cs="Tahoma"/>
                <w:sz w:val="16"/>
                <w:szCs w:val="16"/>
              </w:rPr>
              <w:t>17</w:t>
            </w:r>
          </w:p>
        </w:tc>
        <w:tc>
          <w:tcPr>
            <w:tcW w:w="2943" w:type="dxa"/>
            <w:tcBorders>
              <w:bottom w:val="single" w:sz="4" w:space="0" w:color="auto"/>
            </w:tcBorders>
          </w:tcPr>
          <w:p w:rsidR="00414BEF" w:rsidRDefault="00414BEF" w:rsidP="00553A18">
            <w:pPr>
              <w:spacing w:line="360" w:lineRule="auto"/>
              <w:jc w:val="center"/>
              <w:rPr>
                <w:rFonts w:ascii="Tahoma" w:hAnsi="Tahoma" w:cs="Tahoma"/>
                <w:sz w:val="16"/>
                <w:szCs w:val="16"/>
              </w:rPr>
            </w:pPr>
            <w:r>
              <w:rPr>
                <w:rFonts w:ascii="Tahoma" w:hAnsi="Tahoma" w:cs="Tahoma"/>
                <w:sz w:val="16"/>
                <w:szCs w:val="16"/>
              </w:rPr>
              <w:t>21.3</w:t>
            </w:r>
          </w:p>
        </w:tc>
      </w:tr>
    </w:tbl>
    <w:p w:rsidR="00CD094D" w:rsidRDefault="00CD094D" w:rsidP="00CD094D">
      <w:pPr>
        <w:spacing w:line="360" w:lineRule="auto"/>
        <w:ind w:firstLine="709"/>
        <w:jc w:val="both"/>
        <w:rPr>
          <w:rFonts w:ascii="Tahoma" w:hAnsi="Tahoma" w:cs="Tahoma"/>
          <w:i/>
          <w:sz w:val="16"/>
          <w:szCs w:val="16"/>
        </w:rPr>
      </w:pPr>
    </w:p>
    <w:p w:rsidR="00414BEF" w:rsidRPr="00CD094D" w:rsidRDefault="00CD094D" w:rsidP="00CD094D">
      <w:pPr>
        <w:spacing w:line="360" w:lineRule="auto"/>
        <w:ind w:firstLine="709"/>
        <w:jc w:val="both"/>
        <w:rPr>
          <w:rFonts w:ascii="Tahoma" w:hAnsi="Tahoma" w:cs="Tahoma"/>
          <w:i/>
          <w:sz w:val="16"/>
          <w:szCs w:val="16"/>
        </w:rPr>
      </w:pPr>
      <w:r>
        <w:rPr>
          <w:rFonts w:ascii="Tahoma" w:hAnsi="Tahoma" w:cs="Tahoma"/>
          <w:i/>
          <w:sz w:val="16"/>
          <w:szCs w:val="16"/>
        </w:rPr>
        <w:t xml:space="preserve">(Tabla III). </w:t>
      </w:r>
      <w:proofErr w:type="spellStart"/>
      <w:r>
        <w:rPr>
          <w:rFonts w:ascii="Tahoma" w:hAnsi="Tahoma" w:cs="Tahoma"/>
          <w:i/>
          <w:sz w:val="16"/>
          <w:szCs w:val="16"/>
        </w:rPr>
        <w:t>Indicacion</w:t>
      </w:r>
      <w:proofErr w:type="spellEnd"/>
      <w:r>
        <w:rPr>
          <w:rFonts w:ascii="Tahoma" w:hAnsi="Tahoma" w:cs="Tahoma"/>
          <w:i/>
          <w:sz w:val="16"/>
          <w:szCs w:val="16"/>
        </w:rPr>
        <w:t xml:space="preserve"> de antipsicóticos en la muestra de pacientes internados</w:t>
      </w:r>
      <w:r w:rsidR="00414BEF">
        <w:rPr>
          <w:rFonts w:ascii="Tahoma" w:hAnsi="Tahoma" w:cs="Tahoma"/>
          <w:sz w:val="16"/>
          <w:szCs w:val="16"/>
        </w:rPr>
        <w:tab/>
      </w:r>
      <w:r w:rsidR="00414BEF">
        <w:rPr>
          <w:rFonts w:ascii="Tahoma" w:hAnsi="Tahoma" w:cs="Tahoma"/>
          <w:sz w:val="16"/>
          <w:szCs w:val="16"/>
        </w:rPr>
        <w:tab/>
      </w:r>
      <w:r w:rsidR="00414BEF">
        <w:rPr>
          <w:rFonts w:ascii="Tahoma" w:hAnsi="Tahoma" w:cs="Tahoma"/>
          <w:sz w:val="16"/>
          <w:szCs w:val="16"/>
        </w:rPr>
        <w:tab/>
      </w:r>
      <w:r w:rsidR="00414BEF">
        <w:rPr>
          <w:rFonts w:ascii="Tahoma" w:hAnsi="Tahoma" w:cs="Tahoma"/>
          <w:sz w:val="16"/>
          <w:szCs w:val="16"/>
        </w:rPr>
        <w:tab/>
      </w:r>
      <w:r w:rsidR="00414BEF">
        <w:rPr>
          <w:rFonts w:ascii="Tahoma" w:hAnsi="Tahoma" w:cs="Tahoma"/>
          <w:sz w:val="16"/>
          <w:szCs w:val="16"/>
        </w:rPr>
        <w:tab/>
      </w:r>
    </w:p>
    <w:p w:rsidR="00B95B06" w:rsidRDefault="00B36EDB" w:rsidP="00553A18">
      <w:pPr>
        <w:spacing w:line="360" w:lineRule="auto"/>
        <w:ind w:firstLine="709"/>
        <w:jc w:val="both"/>
        <w:rPr>
          <w:rFonts w:ascii="Tahoma" w:hAnsi="Tahoma" w:cs="Tahoma"/>
        </w:rPr>
      </w:pPr>
      <w:r>
        <w:rPr>
          <w:rFonts w:ascii="Tahoma" w:hAnsi="Tahoma" w:cs="Tahoma"/>
        </w:rPr>
        <w:t>Según el puntaje de</w:t>
      </w:r>
      <w:r w:rsidR="006E787A">
        <w:rPr>
          <w:rFonts w:ascii="Tahoma" w:hAnsi="Tahoma" w:cs="Tahoma"/>
        </w:rPr>
        <w:t xml:space="preserve"> la escala de actividades básicas de la vida diaria de </w:t>
      </w:r>
      <w:proofErr w:type="spellStart"/>
      <w:r w:rsidR="006E787A">
        <w:rPr>
          <w:rFonts w:ascii="Tahoma" w:hAnsi="Tahoma" w:cs="Tahoma"/>
        </w:rPr>
        <w:t>Barthel</w:t>
      </w:r>
      <w:proofErr w:type="spellEnd"/>
      <w:r w:rsidR="006E787A" w:rsidRPr="006E787A">
        <w:rPr>
          <w:rFonts w:ascii="Tahoma" w:hAnsi="Tahoma" w:cs="Tahoma"/>
        </w:rPr>
        <w:t>,</w:t>
      </w:r>
      <w:r w:rsidR="002C0293">
        <w:rPr>
          <w:rFonts w:ascii="Tahoma" w:hAnsi="Tahoma" w:cs="Tahoma"/>
        </w:rPr>
        <w:t xml:space="preserve"> 43.8%</w:t>
      </w:r>
      <w:r w:rsidR="00310329">
        <w:rPr>
          <w:rFonts w:ascii="Tahoma" w:hAnsi="Tahoma" w:cs="Tahoma"/>
        </w:rPr>
        <w:t xml:space="preserve"> de los pacientes</w:t>
      </w:r>
      <w:r w:rsidR="002C0293">
        <w:rPr>
          <w:rFonts w:ascii="Tahoma" w:hAnsi="Tahoma" w:cs="Tahoma"/>
        </w:rPr>
        <w:t xml:space="preserve"> eran independientes (</w:t>
      </w:r>
      <w:r w:rsidR="002C0293" w:rsidRPr="002C0293">
        <w:rPr>
          <w:rFonts w:ascii="Tahoma" w:hAnsi="Tahoma" w:cs="Tahoma"/>
          <w:i/>
        </w:rPr>
        <w:t>n</w:t>
      </w:r>
      <w:r w:rsidR="002C0293">
        <w:rPr>
          <w:rFonts w:ascii="Tahoma" w:hAnsi="Tahoma" w:cs="Tahoma"/>
        </w:rPr>
        <w:t>=35);</w:t>
      </w:r>
      <w:r w:rsidR="00B95B06">
        <w:rPr>
          <w:rFonts w:ascii="Tahoma" w:hAnsi="Tahoma" w:cs="Tahoma"/>
        </w:rPr>
        <w:t xml:space="preserve"> 56.25</w:t>
      </w:r>
      <w:r w:rsidR="002C0293">
        <w:rPr>
          <w:rFonts w:ascii="Tahoma" w:hAnsi="Tahoma" w:cs="Tahoma"/>
        </w:rPr>
        <w:t xml:space="preserve">% </w:t>
      </w:r>
      <w:r w:rsidR="00B95B06">
        <w:rPr>
          <w:rFonts w:ascii="Tahoma" w:hAnsi="Tahoma" w:cs="Tahoma"/>
        </w:rPr>
        <w:t>eran dependientes (</w:t>
      </w:r>
      <w:r w:rsidR="00B95B06" w:rsidRPr="00B95B06">
        <w:rPr>
          <w:rFonts w:ascii="Tahoma" w:hAnsi="Tahoma" w:cs="Tahoma"/>
          <w:i/>
        </w:rPr>
        <w:t>n</w:t>
      </w:r>
      <w:r w:rsidR="00B95B06">
        <w:rPr>
          <w:rFonts w:ascii="Tahoma" w:hAnsi="Tahoma" w:cs="Tahoma"/>
        </w:rPr>
        <w:t>=45).</w:t>
      </w:r>
      <w:r w:rsidR="00C720A7">
        <w:rPr>
          <w:rFonts w:ascii="Tahoma" w:hAnsi="Tahoma" w:cs="Tahoma"/>
        </w:rPr>
        <w:t xml:space="preserve"> La media de la escala fue de 78.33 +/- 29.13.</w:t>
      </w:r>
    </w:p>
    <w:p w:rsidR="00DE463E" w:rsidRDefault="00DE463E" w:rsidP="00553A18">
      <w:pPr>
        <w:spacing w:line="360" w:lineRule="auto"/>
        <w:ind w:firstLine="709"/>
        <w:jc w:val="both"/>
        <w:rPr>
          <w:rFonts w:ascii="Tahoma" w:hAnsi="Tahoma" w:cs="Tahoma"/>
          <w:i/>
          <w:sz w:val="16"/>
          <w:szCs w:val="16"/>
        </w:rPr>
      </w:pPr>
    </w:p>
    <w:tbl>
      <w:tblPr>
        <w:tblStyle w:val="Tablaconcuadrcula"/>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943"/>
        <w:gridCol w:w="2943"/>
      </w:tblGrid>
      <w:tr w:rsidR="00A34A3F" w:rsidTr="009E77E8">
        <w:tc>
          <w:tcPr>
            <w:tcW w:w="1666" w:type="pct"/>
            <w:tcBorders>
              <w:top w:val="single" w:sz="4" w:space="0" w:color="auto"/>
              <w:bottom w:val="single" w:sz="4" w:space="0" w:color="auto"/>
            </w:tcBorders>
          </w:tcPr>
          <w:p w:rsidR="00A34A3F" w:rsidRDefault="00A34A3F" w:rsidP="00553A18">
            <w:pPr>
              <w:spacing w:line="360" w:lineRule="auto"/>
              <w:jc w:val="both"/>
              <w:rPr>
                <w:rFonts w:ascii="Tahoma" w:hAnsi="Tahoma" w:cs="Tahoma"/>
                <w:i/>
                <w:sz w:val="16"/>
                <w:szCs w:val="16"/>
              </w:rPr>
            </w:pPr>
          </w:p>
        </w:tc>
        <w:tc>
          <w:tcPr>
            <w:tcW w:w="1667" w:type="pct"/>
            <w:tcBorders>
              <w:top w:val="single" w:sz="4" w:space="0" w:color="auto"/>
              <w:bottom w:val="single" w:sz="4" w:space="0" w:color="auto"/>
            </w:tcBorders>
          </w:tcPr>
          <w:p w:rsidR="00A34A3F" w:rsidRPr="00A34A3F" w:rsidRDefault="00A34A3F" w:rsidP="00553A18">
            <w:pPr>
              <w:spacing w:line="360" w:lineRule="auto"/>
              <w:jc w:val="center"/>
              <w:rPr>
                <w:rFonts w:ascii="Tahoma" w:hAnsi="Tahoma" w:cs="Tahoma"/>
                <w:sz w:val="16"/>
                <w:szCs w:val="16"/>
              </w:rPr>
            </w:pPr>
            <w:r>
              <w:rPr>
                <w:rFonts w:ascii="Tahoma" w:hAnsi="Tahoma" w:cs="Tahoma"/>
                <w:sz w:val="16"/>
                <w:szCs w:val="16"/>
              </w:rPr>
              <w:t>n</w:t>
            </w:r>
          </w:p>
        </w:tc>
        <w:tc>
          <w:tcPr>
            <w:tcW w:w="1667" w:type="pct"/>
            <w:tcBorders>
              <w:top w:val="single" w:sz="4" w:space="0" w:color="auto"/>
              <w:bottom w:val="single" w:sz="4" w:space="0" w:color="auto"/>
            </w:tcBorders>
          </w:tcPr>
          <w:p w:rsidR="00A34A3F" w:rsidRPr="00A34A3F" w:rsidRDefault="00A34A3F" w:rsidP="00553A18">
            <w:pPr>
              <w:spacing w:line="360" w:lineRule="auto"/>
              <w:jc w:val="center"/>
              <w:rPr>
                <w:rFonts w:ascii="Tahoma" w:hAnsi="Tahoma" w:cs="Tahoma"/>
                <w:sz w:val="16"/>
                <w:szCs w:val="16"/>
              </w:rPr>
            </w:pPr>
            <w:r w:rsidRPr="00A34A3F">
              <w:rPr>
                <w:rFonts w:ascii="Tahoma" w:hAnsi="Tahoma" w:cs="Tahoma"/>
                <w:sz w:val="16"/>
                <w:szCs w:val="16"/>
              </w:rPr>
              <w:t>%</w:t>
            </w:r>
          </w:p>
        </w:tc>
      </w:tr>
      <w:tr w:rsidR="00A34A3F" w:rsidTr="009E77E8">
        <w:tc>
          <w:tcPr>
            <w:tcW w:w="1666" w:type="pct"/>
            <w:tcBorders>
              <w:top w:val="single" w:sz="4" w:space="0" w:color="auto"/>
            </w:tcBorders>
          </w:tcPr>
          <w:p w:rsidR="00A34A3F" w:rsidRPr="00A34A3F" w:rsidRDefault="00A34A3F" w:rsidP="00553A18">
            <w:pPr>
              <w:spacing w:line="360" w:lineRule="auto"/>
              <w:jc w:val="both"/>
              <w:rPr>
                <w:rFonts w:ascii="Tahoma" w:hAnsi="Tahoma" w:cs="Tahoma"/>
                <w:sz w:val="16"/>
                <w:szCs w:val="16"/>
              </w:rPr>
            </w:pPr>
            <w:r>
              <w:rPr>
                <w:rFonts w:ascii="Tahoma" w:hAnsi="Tahoma" w:cs="Tahoma"/>
                <w:sz w:val="16"/>
                <w:szCs w:val="16"/>
              </w:rPr>
              <w:t>Independencia</w:t>
            </w:r>
          </w:p>
        </w:tc>
        <w:tc>
          <w:tcPr>
            <w:tcW w:w="1667" w:type="pct"/>
            <w:tcBorders>
              <w:top w:val="single" w:sz="4" w:space="0" w:color="auto"/>
            </w:tcBorders>
          </w:tcPr>
          <w:p w:rsidR="00A34A3F" w:rsidRPr="00A34A3F" w:rsidRDefault="00A34A3F" w:rsidP="00553A18">
            <w:pPr>
              <w:spacing w:line="360" w:lineRule="auto"/>
              <w:jc w:val="center"/>
              <w:rPr>
                <w:rFonts w:ascii="Tahoma" w:hAnsi="Tahoma" w:cs="Tahoma"/>
                <w:sz w:val="16"/>
                <w:szCs w:val="16"/>
              </w:rPr>
            </w:pPr>
            <w:r>
              <w:rPr>
                <w:rFonts w:ascii="Tahoma" w:hAnsi="Tahoma" w:cs="Tahoma"/>
                <w:sz w:val="16"/>
                <w:szCs w:val="16"/>
              </w:rPr>
              <w:t>35</w:t>
            </w:r>
          </w:p>
        </w:tc>
        <w:tc>
          <w:tcPr>
            <w:tcW w:w="1667" w:type="pct"/>
            <w:tcBorders>
              <w:top w:val="single" w:sz="4" w:space="0" w:color="auto"/>
            </w:tcBorders>
          </w:tcPr>
          <w:p w:rsidR="00A34A3F" w:rsidRPr="00A34A3F" w:rsidRDefault="00A34A3F" w:rsidP="00553A18">
            <w:pPr>
              <w:spacing w:line="360" w:lineRule="auto"/>
              <w:jc w:val="center"/>
              <w:rPr>
                <w:rFonts w:ascii="Tahoma" w:hAnsi="Tahoma" w:cs="Tahoma"/>
                <w:sz w:val="16"/>
                <w:szCs w:val="16"/>
              </w:rPr>
            </w:pPr>
            <w:r>
              <w:rPr>
                <w:rFonts w:ascii="Tahoma" w:hAnsi="Tahoma" w:cs="Tahoma"/>
                <w:sz w:val="16"/>
                <w:szCs w:val="16"/>
              </w:rPr>
              <w:t>43.75</w:t>
            </w:r>
          </w:p>
        </w:tc>
      </w:tr>
      <w:tr w:rsidR="00A34A3F" w:rsidTr="009E77E8">
        <w:tc>
          <w:tcPr>
            <w:tcW w:w="1666" w:type="pct"/>
          </w:tcPr>
          <w:p w:rsidR="00A34A3F" w:rsidRPr="00A34A3F" w:rsidRDefault="00A34A3F" w:rsidP="00553A18">
            <w:pPr>
              <w:spacing w:line="360" w:lineRule="auto"/>
              <w:rPr>
                <w:rFonts w:ascii="Tahoma" w:hAnsi="Tahoma" w:cs="Tahoma"/>
                <w:sz w:val="16"/>
                <w:szCs w:val="16"/>
              </w:rPr>
            </w:pPr>
            <w:r>
              <w:rPr>
                <w:rFonts w:ascii="Tahoma" w:hAnsi="Tahoma" w:cs="Tahoma"/>
                <w:sz w:val="16"/>
                <w:szCs w:val="16"/>
              </w:rPr>
              <w:t>Dependencia Moderada</w:t>
            </w:r>
          </w:p>
        </w:tc>
        <w:tc>
          <w:tcPr>
            <w:tcW w:w="1667" w:type="pct"/>
          </w:tcPr>
          <w:p w:rsidR="00A34A3F" w:rsidRPr="00A34A3F" w:rsidRDefault="00A34A3F" w:rsidP="00553A18">
            <w:pPr>
              <w:spacing w:line="360" w:lineRule="auto"/>
              <w:jc w:val="center"/>
              <w:rPr>
                <w:rFonts w:ascii="Tahoma" w:hAnsi="Tahoma" w:cs="Tahoma"/>
                <w:sz w:val="16"/>
                <w:szCs w:val="16"/>
              </w:rPr>
            </w:pPr>
            <w:r>
              <w:rPr>
                <w:rFonts w:ascii="Tahoma" w:hAnsi="Tahoma" w:cs="Tahoma"/>
                <w:sz w:val="16"/>
                <w:szCs w:val="16"/>
              </w:rPr>
              <w:t>23</w:t>
            </w:r>
          </w:p>
        </w:tc>
        <w:tc>
          <w:tcPr>
            <w:tcW w:w="1667" w:type="pct"/>
          </w:tcPr>
          <w:p w:rsidR="00A34A3F" w:rsidRPr="00A34A3F" w:rsidRDefault="00A34A3F" w:rsidP="00553A18">
            <w:pPr>
              <w:spacing w:line="360" w:lineRule="auto"/>
              <w:jc w:val="center"/>
              <w:rPr>
                <w:rFonts w:ascii="Tahoma" w:hAnsi="Tahoma" w:cs="Tahoma"/>
                <w:sz w:val="16"/>
                <w:szCs w:val="16"/>
              </w:rPr>
            </w:pPr>
            <w:r>
              <w:rPr>
                <w:rFonts w:ascii="Tahoma" w:hAnsi="Tahoma" w:cs="Tahoma"/>
                <w:sz w:val="16"/>
                <w:szCs w:val="16"/>
              </w:rPr>
              <w:t>28.75</w:t>
            </w:r>
          </w:p>
        </w:tc>
      </w:tr>
      <w:tr w:rsidR="00A34A3F" w:rsidTr="00DA38D1">
        <w:tc>
          <w:tcPr>
            <w:tcW w:w="1666" w:type="pct"/>
            <w:tcBorders>
              <w:bottom w:val="single" w:sz="4" w:space="0" w:color="auto"/>
            </w:tcBorders>
          </w:tcPr>
          <w:p w:rsidR="00A34A3F" w:rsidRPr="00A34A3F" w:rsidRDefault="00A34A3F" w:rsidP="00553A18">
            <w:pPr>
              <w:spacing w:line="360" w:lineRule="auto"/>
              <w:rPr>
                <w:rFonts w:ascii="Tahoma" w:hAnsi="Tahoma" w:cs="Tahoma"/>
                <w:sz w:val="16"/>
                <w:szCs w:val="16"/>
              </w:rPr>
            </w:pPr>
            <w:r>
              <w:rPr>
                <w:rFonts w:ascii="Tahoma" w:hAnsi="Tahoma" w:cs="Tahoma"/>
                <w:sz w:val="16"/>
                <w:szCs w:val="16"/>
              </w:rPr>
              <w:t>Dependencia Severa</w:t>
            </w:r>
          </w:p>
        </w:tc>
        <w:tc>
          <w:tcPr>
            <w:tcW w:w="1667" w:type="pct"/>
            <w:tcBorders>
              <w:bottom w:val="single" w:sz="4" w:space="0" w:color="auto"/>
            </w:tcBorders>
          </w:tcPr>
          <w:p w:rsidR="00A34A3F" w:rsidRPr="00A34A3F" w:rsidRDefault="00A34A3F" w:rsidP="00553A18">
            <w:pPr>
              <w:spacing w:line="360" w:lineRule="auto"/>
              <w:jc w:val="center"/>
              <w:rPr>
                <w:rFonts w:ascii="Tahoma" w:hAnsi="Tahoma" w:cs="Tahoma"/>
                <w:sz w:val="16"/>
                <w:szCs w:val="16"/>
              </w:rPr>
            </w:pPr>
            <w:r>
              <w:rPr>
                <w:rFonts w:ascii="Tahoma" w:hAnsi="Tahoma" w:cs="Tahoma"/>
                <w:sz w:val="16"/>
                <w:szCs w:val="16"/>
              </w:rPr>
              <w:t>12</w:t>
            </w:r>
          </w:p>
        </w:tc>
        <w:tc>
          <w:tcPr>
            <w:tcW w:w="1667" w:type="pct"/>
            <w:tcBorders>
              <w:bottom w:val="single" w:sz="4" w:space="0" w:color="auto"/>
            </w:tcBorders>
          </w:tcPr>
          <w:p w:rsidR="00A34A3F" w:rsidRPr="00A34A3F" w:rsidRDefault="00A34A3F" w:rsidP="00553A18">
            <w:pPr>
              <w:spacing w:line="360" w:lineRule="auto"/>
              <w:jc w:val="center"/>
              <w:rPr>
                <w:rFonts w:ascii="Tahoma" w:hAnsi="Tahoma" w:cs="Tahoma"/>
                <w:sz w:val="16"/>
                <w:szCs w:val="16"/>
              </w:rPr>
            </w:pPr>
            <w:r>
              <w:rPr>
                <w:rFonts w:ascii="Tahoma" w:hAnsi="Tahoma" w:cs="Tahoma"/>
                <w:sz w:val="16"/>
                <w:szCs w:val="16"/>
              </w:rPr>
              <w:t>15</w:t>
            </w:r>
          </w:p>
        </w:tc>
      </w:tr>
      <w:tr w:rsidR="00A34A3F" w:rsidTr="00DA38D1">
        <w:tc>
          <w:tcPr>
            <w:tcW w:w="1666" w:type="pct"/>
            <w:tcBorders>
              <w:top w:val="single" w:sz="4" w:space="0" w:color="auto"/>
            </w:tcBorders>
          </w:tcPr>
          <w:p w:rsidR="00A34A3F" w:rsidRPr="00A34A3F" w:rsidRDefault="00A34A3F" w:rsidP="00553A18">
            <w:pPr>
              <w:spacing w:line="360" w:lineRule="auto"/>
              <w:rPr>
                <w:rFonts w:ascii="Tahoma" w:hAnsi="Tahoma" w:cs="Tahoma"/>
                <w:sz w:val="16"/>
                <w:szCs w:val="16"/>
              </w:rPr>
            </w:pPr>
            <w:r>
              <w:rPr>
                <w:rFonts w:ascii="Tahoma" w:hAnsi="Tahoma" w:cs="Tahoma"/>
                <w:sz w:val="16"/>
                <w:szCs w:val="16"/>
              </w:rPr>
              <w:t>Dependencia total</w:t>
            </w:r>
          </w:p>
        </w:tc>
        <w:tc>
          <w:tcPr>
            <w:tcW w:w="1667" w:type="pct"/>
            <w:tcBorders>
              <w:top w:val="single" w:sz="4" w:space="0" w:color="auto"/>
            </w:tcBorders>
          </w:tcPr>
          <w:p w:rsidR="00A34A3F" w:rsidRPr="00A34A3F" w:rsidRDefault="00A34A3F" w:rsidP="00553A18">
            <w:pPr>
              <w:spacing w:line="360" w:lineRule="auto"/>
              <w:jc w:val="center"/>
              <w:rPr>
                <w:rFonts w:ascii="Tahoma" w:hAnsi="Tahoma" w:cs="Tahoma"/>
                <w:sz w:val="16"/>
                <w:szCs w:val="16"/>
              </w:rPr>
            </w:pPr>
            <w:r>
              <w:rPr>
                <w:rFonts w:ascii="Tahoma" w:hAnsi="Tahoma" w:cs="Tahoma"/>
                <w:sz w:val="16"/>
                <w:szCs w:val="16"/>
              </w:rPr>
              <w:t>7</w:t>
            </w:r>
          </w:p>
        </w:tc>
        <w:tc>
          <w:tcPr>
            <w:tcW w:w="1667" w:type="pct"/>
            <w:tcBorders>
              <w:top w:val="single" w:sz="4" w:space="0" w:color="auto"/>
            </w:tcBorders>
          </w:tcPr>
          <w:p w:rsidR="00A34A3F" w:rsidRPr="00A34A3F" w:rsidRDefault="00A34A3F" w:rsidP="00553A18">
            <w:pPr>
              <w:spacing w:line="360" w:lineRule="auto"/>
              <w:jc w:val="center"/>
              <w:rPr>
                <w:rFonts w:ascii="Tahoma" w:hAnsi="Tahoma" w:cs="Tahoma"/>
                <w:sz w:val="16"/>
                <w:szCs w:val="16"/>
              </w:rPr>
            </w:pPr>
            <w:r>
              <w:rPr>
                <w:rFonts w:ascii="Tahoma" w:hAnsi="Tahoma" w:cs="Tahoma"/>
                <w:sz w:val="16"/>
                <w:szCs w:val="16"/>
              </w:rPr>
              <w:t>8.75</w:t>
            </w:r>
          </w:p>
        </w:tc>
      </w:tr>
      <w:tr w:rsidR="00A34A3F" w:rsidTr="00153525">
        <w:tc>
          <w:tcPr>
            <w:tcW w:w="1666" w:type="pct"/>
            <w:tcBorders>
              <w:bottom w:val="single" w:sz="4" w:space="0" w:color="auto"/>
            </w:tcBorders>
          </w:tcPr>
          <w:p w:rsidR="00A34A3F" w:rsidRPr="00A34A3F" w:rsidRDefault="00A34A3F" w:rsidP="00553A18">
            <w:pPr>
              <w:spacing w:line="360" w:lineRule="auto"/>
              <w:rPr>
                <w:rFonts w:ascii="Tahoma" w:hAnsi="Tahoma" w:cs="Tahoma"/>
                <w:sz w:val="16"/>
                <w:szCs w:val="16"/>
              </w:rPr>
            </w:pPr>
            <w:r>
              <w:rPr>
                <w:rFonts w:ascii="Tahoma" w:hAnsi="Tahoma" w:cs="Tahoma"/>
                <w:sz w:val="16"/>
                <w:szCs w:val="16"/>
              </w:rPr>
              <w:t>Dependencia escasa</w:t>
            </w:r>
          </w:p>
        </w:tc>
        <w:tc>
          <w:tcPr>
            <w:tcW w:w="1667" w:type="pct"/>
            <w:tcBorders>
              <w:bottom w:val="single" w:sz="4" w:space="0" w:color="auto"/>
            </w:tcBorders>
          </w:tcPr>
          <w:p w:rsidR="00A34A3F" w:rsidRPr="00A34A3F" w:rsidRDefault="00A34A3F" w:rsidP="00553A18">
            <w:pPr>
              <w:spacing w:line="360" w:lineRule="auto"/>
              <w:jc w:val="center"/>
              <w:rPr>
                <w:rFonts w:ascii="Tahoma" w:hAnsi="Tahoma" w:cs="Tahoma"/>
                <w:sz w:val="16"/>
                <w:szCs w:val="16"/>
              </w:rPr>
            </w:pPr>
            <w:r>
              <w:rPr>
                <w:rFonts w:ascii="Tahoma" w:hAnsi="Tahoma" w:cs="Tahoma"/>
                <w:sz w:val="16"/>
                <w:szCs w:val="16"/>
              </w:rPr>
              <w:t>3</w:t>
            </w:r>
          </w:p>
        </w:tc>
        <w:tc>
          <w:tcPr>
            <w:tcW w:w="1667" w:type="pct"/>
            <w:tcBorders>
              <w:bottom w:val="single" w:sz="4" w:space="0" w:color="auto"/>
            </w:tcBorders>
          </w:tcPr>
          <w:p w:rsidR="00A34A3F" w:rsidRPr="00A34A3F" w:rsidRDefault="00A34A3F" w:rsidP="00553A18">
            <w:pPr>
              <w:spacing w:line="360" w:lineRule="auto"/>
              <w:jc w:val="center"/>
              <w:rPr>
                <w:rFonts w:ascii="Tahoma" w:hAnsi="Tahoma" w:cs="Tahoma"/>
                <w:sz w:val="16"/>
                <w:szCs w:val="16"/>
              </w:rPr>
            </w:pPr>
            <w:r>
              <w:rPr>
                <w:rFonts w:ascii="Tahoma" w:hAnsi="Tahoma" w:cs="Tahoma"/>
                <w:sz w:val="16"/>
                <w:szCs w:val="16"/>
              </w:rPr>
              <w:t>3.75</w:t>
            </w:r>
          </w:p>
        </w:tc>
      </w:tr>
    </w:tbl>
    <w:p w:rsidR="00DE463E" w:rsidRPr="00DE463E" w:rsidRDefault="00CD094D" w:rsidP="00CD094D">
      <w:pPr>
        <w:spacing w:line="360" w:lineRule="auto"/>
        <w:ind w:firstLine="709"/>
        <w:jc w:val="both"/>
        <w:rPr>
          <w:rFonts w:ascii="Tahoma" w:hAnsi="Tahoma" w:cs="Tahoma"/>
          <w:i/>
          <w:sz w:val="16"/>
          <w:szCs w:val="16"/>
        </w:rPr>
      </w:pPr>
      <w:r>
        <w:rPr>
          <w:rFonts w:ascii="Tahoma" w:hAnsi="Tahoma" w:cs="Tahoma"/>
          <w:i/>
          <w:sz w:val="16"/>
          <w:szCs w:val="16"/>
        </w:rPr>
        <w:t xml:space="preserve">(Tabla IV). Grado de dependencia presentado según escala de </w:t>
      </w:r>
      <w:proofErr w:type="spellStart"/>
      <w:r>
        <w:rPr>
          <w:rFonts w:ascii="Tahoma" w:hAnsi="Tahoma" w:cs="Tahoma"/>
          <w:i/>
          <w:sz w:val="16"/>
          <w:szCs w:val="16"/>
        </w:rPr>
        <w:t>Barthel</w:t>
      </w:r>
      <w:proofErr w:type="spellEnd"/>
    </w:p>
    <w:p w:rsidR="00CD094D" w:rsidRDefault="00CD094D" w:rsidP="00553A18">
      <w:pPr>
        <w:spacing w:line="360" w:lineRule="auto"/>
        <w:ind w:firstLine="709"/>
        <w:jc w:val="both"/>
        <w:rPr>
          <w:rFonts w:ascii="Tahoma" w:hAnsi="Tahoma" w:cs="Tahoma"/>
        </w:rPr>
      </w:pPr>
    </w:p>
    <w:p w:rsidR="00310329" w:rsidRDefault="007E7898" w:rsidP="00553A18">
      <w:pPr>
        <w:spacing w:line="360" w:lineRule="auto"/>
        <w:ind w:firstLine="709"/>
        <w:jc w:val="both"/>
        <w:rPr>
          <w:rFonts w:ascii="Tahoma" w:hAnsi="Tahoma" w:cs="Tahoma"/>
        </w:rPr>
      </w:pPr>
      <w:r>
        <w:rPr>
          <w:rFonts w:ascii="Tahoma" w:hAnsi="Tahoma" w:cs="Tahoma"/>
        </w:rPr>
        <w:t xml:space="preserve">De acuerdo </w:t>
      </w:r>
      <w:r w:rsidR="001A55F9">
        <w:rPr>
          <w:rFonts w:ascii="Tahoma" w:hAnsi="Tahoma" w:cs="Tahoma"/>
        </w:rPr>
        <w:t>con e</w:t>
      </w:r>
      <w:r>
        <w:rPr>
          <w:rFonts w:ascii="Tahoma" w:hAnsi="Tahoma" w:cs="Tahoma"/>
        </w:rPr>
        <w:t>l rastrillaje realizado por el instrumento</w:t>
      </w:r>
      <w:r w:rsidR="003657AC">
        <w:rPr>
          <w:rFonts w:ascii="Tahoma" w:hAnsi="Tahoma" w:cs="Tahoma"/>
        </w:rPr>
        <w:t xml:space="preserve"> escala de depresión de </w:t>
      </w:r>
      <w:proofErr w:type="spellStart"/>
      <w:r w:rsidR="003657AC">
        <w:rPr>
          <w:rFonts w:ascii="Tahoma" w:hAnsi="Tahoma" w:cs="Tahoma"/>
        </w:rPr>
        <w:t>Yesavage</w:t>
      </w:r>
      <w:proofErr w:type="spellEnd"/>
      <w:r>
        <w:rPr>
          <w:rFonts w:ascii="Tahoma" w:hAnsi="Tahoma" w:cs="Tahoma"/>
        </w:rPr>
        <w:t>, se encontró que el</w:t>
      </w:r>
      <w:r w:rsidR="00310329">
        <w:rPr>
          <w:rFonts w:ascii="Tahoma" w:hAnsi="Tahoma" w:cs="Tahoma"/>
        </w:rPr>
        <w:t xml:space="preserve"> 23.68% </w:t>
      </w:r>
      <w:r>
        <w:rPr>
          <w:rFonts w:ascii="Tahoma" w:hAnsi="Tahoma" w:cs="Tahoma"/>
        </w:rPr>
        <w:t>(</w:t>
      </w:r>
      <w:r w:rsidRPr="00310329">
        <w:rPr>
          <w:rFonts w:ascii="Tahoma" w:hAnsi="Tahoma" w:cs="Tahoma"/>
          <w:i/>
        </w:rPr>
        <w:t>n</w:t>
      </w:r>
      <w:r>
        <w:rPr>
          <w:rFonts w:ascii="Tahoma" w:hAnsi="Tahoma" w:cs="Tahoma"/>
        </w:rPr>
        <w:t xml:space="preserve">=18) </w:t>
      </w:r>
      <w:r w:rsidR="00310329">
        <w:rPr>
          <w:rFonts w:ascii="Tahoma" w:hAnsi="Tahoma" w:cs="Tahoma"/>
        </w:rPr>
        <w:t>de los pacient</w:t>
      </w:r>
      <w:r>
        <w:rPr>
          <w:rFonts w:ascii="Tahoma" w:hAnsi="Tahoma" w:cs="Tahoma"/>
        </w:rPr>
        <w:t>es no presentaban síntomas de depresión</w:t>
      </w:r>
      <w:r w:rsidR="00310329">
        <w:rPr>
          <w:rFonts w:ascii="Tahoma" w:hAnsi="Tahoma" w:cs="Tahoma"/>
        </w:rPr>
        <w:t xml:space="preserve">; </w:t>
      </w:r>
      <w:r>
        <w:rPr>
          <w:rFonts w:ascii="Tahoma" w:hAnsi="Tahoma" w:cs="Tahoma"/>
        </w:rPr>
        <w:t xml:space="preserve">el </w:t>
      </w:r>
      <w:r w:rsidR="00310329">
        <w:rPr>
          <w:rFonts w:ascii="Tahoma" w:hAnsi="Tahoma" w:cs="Tahoma"/>
        </w:rPr>
        <w:t>46.05%</w:t>
      </w:r>
      <w:r>
        <w:rPr>
          <w:rFonts w:ascii="Tahoma" w:hAnsi="Tahoma" w:cs="Tahoma"/>
        </w:rPr>
        <w:t xml:space="preserve"> (</w:t>
      </w:r>
      <w:r w:rsidRPr="00310329">
        <w:rPr>
          <w:rFonts w:ascii="Tahoma" w:hAnsi="Tahoma" w:cs="Tahoma"/>
          <w:i/>
        </w:rPr>
        <w:t>n</w:t>
      </w:r>
      <w:r>
        <w:rPr>
          <w:rFonts w:ascii="Tahoma" w:hAnsi="Tahoma" w:cs="Tahoma"/>
        </w:rPr>
        <w:t xml:space="preserve">=35) </w:t>
      </w:r>
      <w:r w:rsidR="00310329">
        <w:rPr>
          <w:rFonts w:ascii="Tahoma" w:hAnsi="Tahoma" w:cs="Tahoma"/>
        </w:rPr>
        <w:t xml:space="preserve">presentaban depresión moderada y 30.26% </w:t>
      </w:r>
      <w:r>
        <w:rPr>
          <w:rFonts w:ascii="Tahoma" w:hAnsi="Tahoma" w:cs="Tahoma"/>
        </w:rPr>
        <w:t>(</w:t>
      </w:r>
      <w:r w:rsidRPr="00310329">
        <w:rPr>
          <w:rFonts w:ascii="Tahoma" w:hAnsi="Tahoma" w:cs="Tahoma"/>
          <w:i/>
        </w:rPr>
        <w:t>n</w:t>
      </w:r>
      <w:r>
        <w:rPr>
          <w:rFonts w:ascii="Tahoma" w:hAnsi="Tahoma" w:cs="Tahoma"/>
        </w:rPr>
        <w:t xml:space="preserve">= 23) </w:t>
      </w:r>
      <w:r w:rsidR="00310329">
        <w:rPr>
          <w:rFonts w:ascii="Tahoma" w:hAnsi="Tahoma" w:cs="Tahoma"/>
        </w:rPr>
        <w:t>depresión severa.</w:t>
      </w:r>
      <w:r w:rsidR="00C720A7">
        <w:rPr>
          <w:rFonts w:ascii="Tahoma" w:hAnsi="Tahoma" w:cs="Tahoma"/>
        </w:rPr>
        <w:t xml:space="preserve"> La media de la escala fue de 8.35 +/- 3.43.</w:t>
      </w:r>
    </w:p>
    <w:p w:rsidR="00E53CFC" w:rsidRPr="00E53CFC" w:rsidRDefault="00E53CFC" w:rsidP="00553A18">
      <w:pPr>
        <w:spacing w:line="360" w:lineRule="auto"/>
        <w:ind w:firstLine="709"/>
        <w:jc w:val="both"/>
        <w:rPr>
          <w:rFonts w:ascii="Tahoma" w:hAnsi="Tahoma" w:cs="Tahoma"/>
          <w:i/>
          <w:sz w:val="16"/>
          <w:szCs w:val="16"/>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1042A4" w:rsidTr="00E53CFC">
        <w:tc>
          <w:tcPr>
            <w:tcW w:w="2207" w:type="dxa"/>
            <w:tcBorders>
              <w:top w:val="single" w:sz="4" w:space="0" w:color="auto"/>
              <w:bottom w:val="nil"/>
            </w:tcBorders>
          </w:tcPr>
          <w:p w:rsidR="001042A4" w:rsidRPr="001042A4" w:rsidRDefault="001042A4" w:rsidP="00553A18">
            <w:pPr>
              <w:spacing w:line="360" w:lineRule="auto"/>
              <w:jc w:val="both"/>
              <w:rPr>
                <w:rFonts w:ascii="Tahoma" w:hAnsi="Tahoma" w:cs="Tahoma"/>
                <w:sz w:val="16"/>
                <w:szCs w:val="16"/>
              </w:rPr>
            </w:pPr>
          </w:p>
        </w:tc>
        <w:tc>
          <w:tcPr>
            <w:tcW w:w="2207" w:type="dxa"/>
            <w:tcBorders>
              <w:top w:val="single" w:sz="4" w:space="0" w:color="auto"/>
              <w:bottom w:val="single" w:sz="4" w:space="0" w:color="auto"/>
            </w:tcBorders>
          </w:tcPr>
          <w:p w:rsidR="001042A4" w:rsidRPr="001042A4" w:rsidRDefault="001042A4" w:rsidP="00553A18">
            <w:pPr>
              <w:spacing w:line="360" w:lineRule="auto"/>
              <w:jc w:val="both"/>
              <w:rPr>
                <w:rFonts w:ascii="Tahoma" w:hAnsi="Tahoma" w:cs="Tahoma"/>
                <w:sz w:val="16"/>
                <w:szCs w:val="16"/>
              </w:rPr>
            </w:pPr>
          </w:p>
        </w:tc>
        <w:tc>
          <w:tcPr>
            <w:tcW w:w="2207" w:type="dxa"/>
            <w:tcBorders>
              <w:top w:val="single" w:sz="4" w:space="0" w:color="auto"/>
              <w:bottom w:val="single" w:sz="4" w:space="0" w:color="auto"/>
            </w:tcBorders>
          </w:tcPr>
          <w:p w:rsidR="001042A4" w:rsidRPr="001042A4" w:rsidRDefault="001042A4" w:rsidP="00553A18">
            <w:pPr>
              <w:spacing w:line="360" w:lineRule="auto"/>
              <w:jc w:val="center"/>
              <w:rPr>
                <w:rFonts w:ascii="Tahoma" w:hAnsi="Tahoma" w:cs="Tahoma"/>
                <w:sz w:val="16"/>
                <w:szCs w:val="16"/>
              </w:rPr>
            </w:pPr>
            <w:r>
              <w:rPr>
                <w:rFonts w:ascii="Tahoma" w:hAnsi="Tahoma" w:cs="Tahoma"/>
                <w:sz w:val="16"/>
                <w:szCs w:val="16"/>
              </w:rPr>
              <w:t>n</w:t>
            </w:r>
          </w:p>
        </w:tc>
        <w:tc>
          <w:tcPr>
            <w:tcW w:w="2207" w:type="dxa"/>
            <w:tcBorders>
              <w:top w:val="single" w:sz="4" w:space="0" w:color="auto"/>
              <w:bottom w:val="single" w:sz="4" w:space="0" w:color="auto"/>
            </w:tcBorders>
          </w:tcPr>
          <w:p w:rsidR="001042A4" w:rsidRPr="001042A4" w:rsidRDefault="001042A4" w:rsidP="00553A18">
            <w:pPr>
              <w:spacing w:line="360" w:lineRule="auto"/>
              <w:jc w:val="center"/>
              <w:rPr>
                <w:rFonts w:ascii="Tahoma" w:hAnsi="Tahoma" w:cs="Tahoma"/>
                <w:sz w:val="16"/>
                <w:szCs w:val="16"/>
              </w:rPr>
            </w:pPr>
            <w:r>
              <w:rPr>
                <w:rFonts w:ascii="Tahoma" w:hAnsi="Tahoma" w:cs="Tahoma"/>
                <w:sz w:val="16"/>
                <w:szCs w:val="16"/>
              </w:rPr>
              <w:t>%</w:t>
            </w:r>
          </w:p>
        </w:tc>
      </w:tr>
      <w:tr w:rsidR="001042A4" w:rsidTr="00E53CFC">
        <w:tc>
          <w:tcPr>
            <w:tcW w:w="2207" w:type="dxa"/>
            <w:tcBorders>
              <w:top w:val="nil"/>
              <w:bottom w:val="nil"/>
            </w:tcBorders>
          </w:tcPr>
          <w:p w:rsidR="001042A4" w:rsidRPr="001042A4" w:rsidRDefault="001042A4" w:rsidP="00553A18">
            <w:pPr>
              <w:spacing w:line="360" w:lineRule="auto"/>
              <w:jc w:val="both"/>
              <w:rPr>
                <w:rFonts w:ascii="Tahoma" w:hAnsi="Tahoma" w:cs="Tahoma"/>
                <w:sz w:val="16"/>
                <w:szCs w:val="16"/>
              </w:rPr>
            </w:pPr>
            <w:proofErr w:type="spellStart"/>
            <w:r>
              <w:rPr>
                <w:rFonts w:ascii="Tahoma" w:hAnsi="Tahoma" w:cs="Tahoma"/>
                <w:sz w:val="16"/>
                <w:szCs w:val="16"/>
              </w:rPr>
              <w:t>Depresion</w:t>
            </w:r>
            <w:proofErr w:type="spellEnd"/>
          </w:p>
        </w:tc>
        <w:tc>
          <w:tcPr>
            <w:tcW w:w="2207" w:type="dxa"/>
            <w:tcBorders>
              <w:top w:val="single" w:sz="4" w:space="0" w:color="auto"/>
            </w:tcBorders>
          </w:tcPr>
          <w:p w:rsidR="001042A4" w:rsidRPr="001042A4" w:rsidRDefault="001042A4" w:rsidP="00553A18">
            <w:pPr>
              <w:spacing w:line="360" w:lineRule="auto"/>
              <w:jc w:val="both"/>
              <w:rPr>
                <w:rFonts w:ascii="Tahoma" w:hAnsi="Tahoma" w:cs="Tahoma"/>
                <w:sz w:val="16"/>
                <w:szCs w:val="16"/>
              </w:rPr>
            </w:pPr>
            <w:r>
              <w:rPr>
                <w:rFonts w:ascii="Tahoma" w:hAnsi="Tahoma" w:cs="Tahoma"/>
                <w:sz w:val="16"/>
                <w:szCs w:val="16"/>
              </w:rPr>
              <w:t>Moderada</w:t>
            </w:r>
          </w:p>
        </w:tc>
        <w:tc>
          <w:tcPr>
            <w:tcW w:w="2207" w:type="dxa"/>
            <w:tcBorders>
              <w:top w:val="single" w:sz="4" w:space="0" w:color="auto"/>
            </w:tcBorders>
          </w:tcPr>
          <w:p w:rsidR="001042A4" w:rsidRPr="001042A4" w:rsidRDefault="001042A4" w:rsidP="00553A18">
            <w:pPr>
              <w:spacing w:line="360" w:lineRule="auto"/>
              <w:jc w:val="center"/>
              <w:rPr>
                <w:rFonts w:ascii="Tahoma" w:hAnsi="Tahoma" w:cs="Tahoma"/>
                <w:sz w:val="16"/>
                <w:szCs w:val="16"/>
              </w:rPr>
            </w:pPr>
            <w:r>
              <w:rPr>
                <w:rFonts w:ascii="Tahoma" w:hAnsi="Tahoma" w:cs="Tahoma"/>
                <w:sz w:val="16"/>
                <w:szCs w:val="16"/>
              </w:rPr>
              <w:t>35</w:t>
            </w:r>
          </w:p>
        </w:tc>
        <w:tc>
          <w:tcPr>
            <w:tcW w:w="2207" w:type="dxa"/>
            <w:tcBorders>
              <w:top w:val="single" w:sz="4" w:space="0" w:color="auto"/>
            </w:tcBorders>
          </w:tcPr>
          <w:p w:rsidR="001042A4" w:rsidRPr="001042A4" w:rsidRDefault="001042A4" w:rsidP="00553A18">
            <w:pPr>
              <w:spacing w:line="360" w:lineRule="auto"/>
              <w:jc w:val="center"/>
              <w:rPr>
                <w:rFonts w:ascii="Tahoma" w:hAnsi="Tahoma" w:cs="Tahoma"/>
                <w:sz w:val="16"/>
                <w:szCs w:val="16"/>
              </w:rPr>
            </w:pPr>
            <w:r>
              <w:rPr>
                <w:rFonts w:ascii="Tahoma" w:hAnsi="Tahoma" w:cs="Tahoma"/>
                <w:sz w:val="16"/>
                <w:szCs w:val="16"/>
              </w:rPr>
              <w:t>46.05</w:t>
            </w:r>
          </w:p>
        </w:tc>
      </w:tr>
      <w:tr w:rsidR="001042A4" w:rsidTr="00E53CFC">
        <w:tc>
          <w:tcPr>
            <w:tcW w:w="2207" w:type="dxa"/>
            <w:tcBorders>
              <w:top w:val="nil"/>
              <w:bottom w:val="nil"/>
            </w:tcBorders>
          </w:tcPr>
          <w:p w:rsidR="001042A4" w:rsidRPr="001042A4" w:rsidRDefault="001042A4" w:rsidP="00553A18">
            <w:pPr>
              <w:spacing w:line="360" w:lineRule="auto"/>
              <w:jc w:val="both"/>
              <w:rPr>
                <w:rFonts w:ascii="Tahoma" w:hAnsi="Tahoma" w:cs="Tahoma"/>
                <w:sz w:val="16"/>
                <w:szCs w:val="16"/>
              </w:rPr>
            </w:pPr>
          </w:p>
        </w:tc>
        <w:tc>
          <w:tcPr>
            <w:tcW w:w="2207" w:type="dxa"/>
          </w:tcPr>
          <w:p w:rsidR="001042A4" w:rsidRPr="001042A4" w:rsidRDefault="001042A4" w:rsidP="00553A18">
            <w:pPr>
              <w:spacing w:line="360" w:lineRule="auto"/>
              <w:jc w:val="both"/>
              <w:rPr>
                <w:rFonts w:ascii="Tahoma" w:hAnsi="Tahoma" w:cs="Tahoma"/>
                <w:sz w:val="16"/>
                <w:szCs w:val="16"/>
              </w:rPr>
            </w:pPr>
            <w:r>
              <w:rPr>
                <w:rFonts w:ascii="Tahoma" w:hAnsi="Tahoma" w:cs="Tahoma"/>
                <w:sz w:val="16"/>
                <w:szCs w:val="16"/>
              </w:rPr>
              <w:t>Severa</w:t>
            </w:r>
          </w:p>
        </w:tc>
        <w:tc>
          <w:tcPr>
            <w:tcW w:w="2207" w:type="dxa"/>
          </w:tcPr>
          <w:p w:rsidR="001042A4" w:rsidRPr="001042A4" w:rsidRDefault="001042A4" w:rsidP="00553A18">
            <w:pPr>
              <w:spacing w:line="360" w:lineRule="auto"/>
              <w:jc w:val="center"/>
              <w:rPr>
                <w:rFonts w:ascii="Tahoma" w:hAnsi="Tahoma" w:cs="Tahoma"/>
                <w:sz w:val="16"/>
                <w:szCs w:val="16"/>
              </w:rPr>
            </w:pPr>
            <w:r>
              <w:rPr>
                <w:rFonts w:ascii="Tahoma" w:hAnsi="Tahoma" w:cs="Tahoma"/>
                <w:sz w:val="16"/>
                <w:szCs w:val="16"/>
              </w:rPr>
              <w:t>23</w:t>
            </w:r>
          </w:p>
        </w:tc>
        <w:tc>
          <w:tcPr>
            <w:tcW w:w="2207" w:type="dxa"/>
          </w:tcPr>
          <w:p w:rsidR="001042A4" w:rsidRPr="001042A4" w:rsidRDefault="001042A4" w:rsidP="00553A18">
            <w:pPr>
              <w:spacing w:line="360" w:lineRule="auto"/>
              <w:jc w:val="center"/>
              <w:rPr>
                <w:rFonts w:ascii="Tahoma" w:hAnsi="Tahoma" w:cs="Tahoma"/>
                <w:sz w:val="16"/>
                <w:szCs w:val="16"/>
              </w:rPr>
            </w:pPr>
            <w:r>
              <w:rPr>
                <w:rFonts w:ascii="Tahoma" w:hAnsi="Tahoma" w:cs="Tahoma"/>
                <w:sz w:val="16"/>
                <w:szCs w:val="16"/>
              </w:rPr>
              <w:t>30.26</w:t>
            </w:r>
          </w:p>
        </w:tc>
      </w:tr>
      <w:tr w:rsidR="001042A4" w:rsidTr="00E53CFC">
        <w:tc>
          <w:tcPr>
            <w:tcW w:w="2207" w:type="dxa"/>
            <w:tcBorders>
              <w:top w:val="nil"/>
              <w:bottom w:val="single" w:sz="4" w:space="0" w:color="auto"/>
            </w:tcBorders>
          </w:tcPr>
          <w:p w:rsidR="001042A4" w:rsidRPr="001042A4" w:rsidRDefault="001042A4" w:rsidP="00553A18">
            <w:pPr>
              <w:spacing w:line="360" w:lineRule="auto"/>
              <w:jc w:val="both"/>
              <w:rPr>
                <w:rFonts w:ascii="Tahoma" w:hAnsi="Tahoma" w:cs="Tahoma"/>
                <w:sz w:val="16"/>
                <w:szCs w:val="16"/>
              </w:rPr>
            </w:pPr>
            <w:r>
              <w:rPr>
                <w:rFonts w:ascii="Tahoma" w:hAnsi="Tahoma" w:cs="Tahoma"/>
                <w:sz w:val="16"/>
                <w:szCs w:val="16"/>
              </w:rPr>
              <w:t xml:space="preserve">Sin </w:t>
            </w:r>
            <w:proofErr w:type="spellStart"/>
            <w:r>
              <w:rPr>
                <w:rFonts w:ascii="Tahoma" w:hAnsi="Tahoma" w:cs="Tahoma"/>
                <w:sz w:val="16"/>
                <w:szCs w:val="16"/>
              </w:rPr>
              <w:t>Depresion</w:t>
            </w:r>
            <w:proofErr w:type="spellEnd"/>
          </w:p>
        </w:tc>
        <w:tc>
          <w:tcPr>
            <w:tcW w:w="2207" w:type="dxa"/>
          </w:tcPr>
          <w:p w:rsidR="001042A4" w:rsidRPr="001042A4" w:rsidRDefault="001042A4" w:rsidP="00553A18">
            <w:pPr>
              <w:spacing w:line="360" w:lineRule="auto"/>
              <w:jc w:val="both"/>
              <w:rPr>
                <w:rFonts w:ascii="Tahoma" w:hAnsi="Tahoma" w:cs="Tahoma"/>
                <w:sz w:val="16"/>
                <w:szCs w:val="16"/>
              </w:rPr>
            </w:pPr>
          </w:p>
        </w:tc>
        <w:tc>
          <w:tcPr>
            <w:tcW w:w="2207" w:type="dxa"/>
          </w:tcPr>
          <w:p w:rsidR="001042A4" w:rsidRPr="001042A4" w:rsidRDefault="001042A4" w:rsidP="00553A18">
            <w:pPr>
              <w:spacing w:line="360" w:lineRule="auto"/>
              <w:jc w:val="center"/>
              <w:rPr>
                <w:rFonts w:ascii="Tahoma" w:hAnsi="Tahoma" w:cs="Tahoma"/>
                <w:sz w:val="16"/>
                <w:szCs w:val="16"/>
              </w:rPr>
            </w:pPr>
            <w:r>
              <w:rPr>
                <w:rFonts w:ascii="Tahoma" w:hAnsi="Tahoma" w:cs="Tahoma"/>
                <w:sz w:val="16"/>
                <w:szCs w:val="16"/>
              </w:rPr>
              <w:t>18</w:t>
            </w:r>
          </w:p>
        </w:tc>
        <w:tc>
          <w:tcPr>
            <w:tcW w:w="2207" w:type="dxa"/>
          </w:tcPr>
          <w:p w:rsidR="001042A4" w:rsidRPr="001042A4" w:rsidRDefault="001042A4" w:rsidP="00553A18">
            <w:pPr>
              <w:spacing w:line="360" w:lineRule="auto"/>
              <w:jc w:val="center"/>
              <w:rPr>
                <w:rFonts w:ascii="Tahoma" w:hAnsi="Tahoma" w:cs="Tahoma"/>
                <w:sz w:val="16"/>
                <w:szCs w:val="16"/>
              </w:rPr>
            </w:pPr>
            <w:r>
              <w:rPr>
                <w:rFonts w:ascii="Tahoma" w:hAnsi="Tahoma" w:cs="Tahoma"/>
                <w:sz w:val="16"/>
                <w:szCs w:val="16"/>
              </w:rPr>
              <w:t>23.68</w:t>
            </w:r>
          </w:p>
        </w:tc>
      </w:tr>
    </w:tbl>
    <w:p w:rsidR="009A4DA2" w:rsidRPr="00CD094D" w:rsidRDefault="00CD094D" w:rsidP="00CD094D">
      <w:pPr>
        <w:spacing w:line="360" w:lineRule="auto"/>
        <w:ind w:firstLine="709"/>
        <w:jc w:val="both"/>
        <w:rPr>
          <w:rFonts w:ascii="Tahoma" w:hAnsi="Tahoma" w:cs="Tahoma"/>
          <w:i/>
          <w:sz w:val="16"/>
          <w:szCs w:val="16"/>
        </w:rPr>
      </w:pPr>
      <w:r>
        <w:rPr>
          <w:rFonts w:ascii="Tahoma" w:hAnsi="Tahoma" w:cs="Tahoma"/>
          <w:i/>
          <w:sz w:val="16"/>
          <w:szCs w:val="16"/>
        </w:rPr>
        <w:t>(</w:t>
      </w:r>
      <w:r w:rsidR="00195C0E">
        <w:rPr>
          <w:rFonts w:ascii="Tahoma" w:hAnsi="Tahoma" w:cs="Tahoma"/>
          <w:i/>
          <w:sz w:val="16"/>
          <w:szCs w:val="16"/>
        </w:rPr>
        <w:t xml:space="preserve">Tabla </w:t>
      </w:r>
      <w:r>
        <w:rPr>
          <w:rFonts w:ascii="Tahoma" w:hAnsi="Tahoma" w:cs="Tahoma"/>
          <w:i/>
          <w:sz w:val="16"/>
          <w:szCs w:val="16"/>
        </w:rPr>
        <w:t xml:space="preserve">V). </w:t>
      </w:r>
      <w:r w:rsidR="00FC705D">
        <w:rPr>
          <w:rFonts w:ascii="Tahoma" w:hAnsi="Tahoma" w:cs="Tahoma"/>
          <w:i/>
          <w:sz w:val="16"/>
          <w:szCs w:val="16"/>
        </w:rPr>
        <w:t xml:space="preserve">Grado </w:t>
      </w:r>
      <w:r>
        <w:rPr>
          <w:rFonts w:ascii="Tahoma" w:hAnsi="Tahoma" w:cs="Tahoma"/>
          <w:i/>
          <w:sz w:val="16"/>
          <w:szCs w:val="16"/>
        </w:rPr>
        <w:t xml:space="preserve">de depresión según escala de </w:t>
      </w:r>
      <w:proofErr w:type="spellStart"/>
      <w:r>
        <w:rPr>
          <w:rFonts w:ascii="Tahoma" w:hAnsi="Tahoma" w:cs="Tahoma"/>
          <w:i/>
          <w:sz w:val="16"/>
          <w:szCs w:val="16"/>
        </w:rPr>
        <w:t>Yesavage</w:t>
      </w:r>
      <w:proofErr w:type="spellEnd"/>
    </w:p>
    <w:p w:rsidR="00406F0C" w:rsidRDefault="00406F0C" w:rsidP="00553A18">
      <w:pPr>
        <w:spacing w:line="360" w:lineRule="auto"/>
        <w:ind w:firstLine="709"/>
        <w:jc w:val="both"/>
        <w:rPr>
          <w:rFonts w:ascii="Tahoma" w:hAnsi="Tahoma" w:cs="Tahoma"/>
        </w:rPr>
      </w:pPr>
    </w:p>
    <w:p w:rsidR="00310329" w:rsidRDefault="001A55F9" w:rsidP="00553A18">
      <w:pPr>
        <w:spacing w:line="360" w:lineRule="auto"/>
        <w:ind w:firstLine="709"/>
        <w:jc w:val="both"/>
        <w:rPr>
          <w:rFonts w:ascii="Tahoma" w:hAnsi="Tahoma" w:cs="Tahoma"/>
        </w:rPr>
      </w:pPr>
      <w:r>
        <w:rPr>
          <w:rFonts w:ascii="Tahoma" w:hAnsi="Tahoma" w:cs="Tahoma"/>
        </w:rPr>
        <w:t xml:space="preserve">De acuerdo con los </w:t>
      </w:r>
      <w:proofErr w:type="spellStart"/>
      <w:r>
        <w:rPr>
          <w:rFonts w:ascii="Tahoma" w:hAnsi="Tahoma" w:cs="Tahoma"/>
        </w:rPr>
        <w:t>paramétros</w:t>
      </w:r>
      <w:proofErr w:type="spellEnd"/>
      <w:r>
        <w:rPr>
          <w:rFonts w:ascii="Tahoma" w:hAnsi="Tahoma" w:cs="Tahoma"/>
        </w:rPr>
        <w:t xml:space="preserve"> de la escala</w:t>
      </w:r>
      <w:r w:rsidR="008A3C71">
        <w:rPr>
          <w:rFonts w:ascii="Tahoma" w:hAnsi="Tahoma" w:cs="Tahoma"/>
        </w:rPr>
        <w:t xml:space="preserve"> de nutrición MNA</w:t>
      </w:r>
      <w:r>
        <w:rPr>
          <w:rFonts w:ascii="Tahoma" w:hAnsi="Tahoma" w:cs="Tahoma"/>
        </w:rPr>
        <w:t>, un</w:t>
      </w:r>
      <w:r w:rsidR="007C165F" w:rsidRPr="007C165F">
        <w:rPr>
          <w:rFonts w:ascii="Tahoma" w:hAnsi="Tahoma" w:cs="Tahoma"/>
        </w:rPr>
        <w:t xml:space="preserve"> 48</w:t>
      </w:r>
      <w:r w:rsidR="007C165F">
        <w:rPr>
          <w:rFonts w:ascii="Tahoma" w:hAnsi="Tahoma" w:cs="Tahoma"/>
        </w:rPr>
        <w:t xml:space="preserve">.75% </w:t>
      </w:r>
      <w:r>
        <w:rPr>
          <w:rFonts w:ascii="Tahoma" w:hAnsi="Tahoma" w:cs="Tahoma"/>
        </w:rPr>
        <w:t>(</w:t>
      </w:r>
      <w:r w:rsidRPr="007C165F">
        <w:rPr>
          <w:rFonts w:ascii="Tahoma" w:hAnsi="Tahoma" w:cs="Tahoma"/>
          <w:i/>
        </w:rPr>
        <w:t>n</w:t>
      </w:r>
      <w:r>
        <w:rPr>
          <w:rFonts w:ascii="Tahoma" w:hAnsi="Tahoma" w:cs="Tahoma"/>
        </w:rPr>
        <w:t xml:space="preserve">=39) </w:t>
      </w:r>
      <w:r w:rsidR="007C165F">
        <w:rPr>
          <w:rFonts w:ascii="Tahoma" w:hAnsi="Tahoma" w:cs="Tahoma"/>
        </w:rPr>
        <w:t xml:space="preserve">de los pacientes presentaban malnutrición; 38.75% </w:t>
      </w:r>
      <w:r>
        <w:rPr>
          <w:rFonts w:ascii="Tahoma" w:hAnsi="Tahoma" w:cs="Tahoma"/>
        </w:rPr>
        <w:t>(</w:t>
      </w:r>
      <w:r w:rsidRPr="007C165F">
        <w:rPr>
          <w:rFonts w:ascii="Tahoma" w:hAnsi="Tahoma" w:cs="Tahoma"/>
          <w:i/>
        </w:rPr>
        <w:t>n</w:t>
      </w:r>
      <w:r>
        <w:rPr>
          <w:rFonts w:ascii="Tahoma" w:hAnsi="Tahoma" w:cs="Tahoma"/>
        </w:rPr>
        <w:t xml:space="preserve">=31) </w:t>
      </w:r>
      <w:r w:rsidR="007C165F">
        <w:rPr>
          <w:rFonts w:ascii="Tahoma" w:hAnsi="Tahoma" w:cs="Tahoma"/>
        </w:rPr>
        <w:t>presentaron riesgo de malnutrición y el 12.5%</w:t>
      </w:r>
      <w:r>
        <w:rPr>
          <w:rFonts w:ascii="Tahoma" w:hAnsi="Tahoma" w:cs="Tahoma"/>
        </w:rPr>
        <w:t xml:space="preserve"> (</w:t>
      </w:r>
      <w:r w:rsidRPr="007C165F">
        <w:rPr>
          <w:rFonts w:ascii="Tahoma" w:hAnsi="Tahoma" w:cs="Tahoma"/>
          <w:i/>
        </w:rPr>
        <w:t>n</w:t>
      </w:r>
      <w:r>
        <w:rPr>
          <w:rFonts w:ascii="Tahoma" w:hAnsi="Tahoma" w:cs="Tahoma"/>
        </w:rPr>
        <w:t>=10)</w:t>
      </w:r>
      <w:r w:rsidR="007C165F">
        <w:rPr>
          <w:rFonts w:ascii="Tahoma" w:hAnsi="Tahoma" w:cs="Tahoma"/>
        </w:rPr>
        <w:t xml:space="preserve"> de los pacientes tenían un estado nutricional normal.</w:t>
      </w:r>
      <w:r w:rsidR="00BE7BF8">
        <w:rPr>
          <w:rFonts w:ascii="Tahoma" w:hAnsi="Tahoma" w:cs="Tahoma"/>
        </w:rPr>
        <w:t xml:space="preserve"> La media de la escala fue de 7.65 +/- 3.13.</w:t>
      </w:r>
    </w:p>
    <w:p w:rsidR="004164E9" w:rsidRPr="004164E9" w:rsidRDefault="004164E9" w:rsidP="00553A18">
      <w:pPr>
        <w:spacing w:line="360" w:lineRule="auto"/>
        <w:ind w:firstLine="709"/>
        <w:jc w:val="both"/>
        <w:rPr>
          <w:rFonts w:ascii="Tahoma" w:hAnsi="Tahoma" w:cs="Tahoma"/>
          <w:i/>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125FA8" w:rsidTr="004164E9">
        <w:tc>
          <w:tcPr>
            <w:tcW w:w="2942" w:type="dxa"/>
            <w:tcBorders>
              <w:top w:val="single" w:sz="4" w:space="0" w:color="auto"/>
            </w:tcBorders>
          </w:tcPr>
          <w:p w:rsidR="00125FA8" w:rsidRDefault="00125FA8" w:rsidP="00553A18">
            <w:pPr>
              <w:spacing w:line="360" w:lineRule="auto"/>
              <w:jc w:val="both"/>
              <w:rPr>
                <w:rFonts w:ascii="Tahoma" w:hAnsi="Tahoma" w:cs="Tahoma"/>
                <w:sz w:val="16"/>
                <w:szCs w:val="16"/>
              </w:rPr>
            </w:pPr>
          </w:p>
        </w:tc>
        <w:tc>
          <w:tcPr>
            <w:tcW w:w="2943" w:type="dxa"/>
            <w:tcBorders>
              <w:top w:val="single" w:sz="4" w:space="0" w:color="auto"/>
              <w:bottom w:val="single" w:sz="4" w:space="0" w:color="auto"/>
            </w:tcBorders>
          </w:tcPr>
          <w:p w:rsidR="00125FA8" w:rsidRDefault="001A55F9" w:rsidP="00553A18">
            <w:pPr>
              <w:spacing w:line="360" w:lineRule="auto"/>
              <w:jc w:val="center"/>
              <w:rPr>
                <w:rFonts w:ascii="Tahoma" w:hAnsi="Tahoma" w:cs="Tahoma"/>
                <w:sz w:val="16"/>
                <w:szCs w:val="16"/>
              </w:rPr>
            </w:pPr>
            <w:r>
              <w:rPr>
                <w:rFonts w:ascii="Tahoma" w:hAnsi="Tahoma" w:cs="Tahoma"/>
                <w:sz w:val="16"/>
                <w:szCs w:val="16"/>
              </w:rPr>
              <w:t>N</w:t>
            </w:r>
          </w:p>
        </w:tc>
        <w:tc>
          <w:tcPr>
            <w:tcW w:w="2943" w:type="dxa"/>
            <w:tcBorders>
              <w:top w:val="single" w:sz="4" w:space="0" w:color="auto"/>
              <w:bottom w:val="single" w:sz="4" w:space="0" w:color="auto"/>
            </w:tcBorders>
          </w:tcPr>
          <w:p w:rsidR="00125FA8" w:rsidRDefault="00125FA8" w:rsidP="00553A18">
            <w:pPr>
              <w:spacing w:line="360" w:lineRule="auto"/>
              <w:jc w:val="center"/>
              <w:rPr>
                <w:rFonts w:ascii="Tahoma" w:hAnsi="Tahoma" w:cs="Tahoma"/>
                <w:sz w:val="16"/>
                <w:szCs w:val="16"/>
              </w:rPr>
            </w:pPr>
            <w:r>
              <w:rPr>
                <w:rFonts w:ascii="Tahoma" w:hAnsi="Tahoma" w:cs="Tahoma"/>
                <w:sz w:val="16"/>
                <w:szCs w:val="16"/>
              </w:rPr>
              <w:t>%</w:t>
            </w:r>
          </w:p>
        </w:tc>
      </w:tr>
      <w:tr w:rsidR="00125FA8" w:rsidTr="004164E9">
        <w:tc>
          <w:tcPr>
            <w:tcW w:w="2942" w:type="dxa"/>
          </w:tcPr>
          <w:p w:rsidR="00125FA8" w:rsidRDefault="00125FA8" w:rsidP="00553A18">
            <w:pPr>
              <w:spacing w:line="360" w:lineRule="auto"/>
              <w:jc w:val="both"/>
              <w:rPr>
                <w:rFonts w:ascii="Tahoma" w:hAnsi="Tahoma" w:cs="Tahoma"/>
                <w:sz w:val="16"/>
                <w:szCs w:val="16"/>
              </w:rPr>
            </w:pPr>
            <w:proofErr w:type="spellStart"/>
            <w:r>
              <w:rPr>
                <w:rFonts w:ascii="Tahoma" w:hAnsi="Tahoma" w:cs="Tahoma"/>
                <w:sz w:val="16"/>
                <w:szCs w:val="16"/>
              </w:rPr>
              <w:t>Malnutricion</w:t>
            </w:r>
            <w:proofErr w:type="spellEnd"/>
          </w:p>
        </w:tc>
        <w:tc>
          <w:tcPr>
            <w:tcW w:w="2943" w:type="dxa"/>
            <w:tcBorders>
              <w:top w:val="single" w:sz="4" w:space="0" w:color="auto"/>
            </w:tcBorders>
          </w:tcPr>
          <w:p w:rsidR="00125FA8" w:rsidRDefault="00125FA8" w:rsidP="00553A18">
            <w:pPr>
              <w:spacing w:line="360" w:lineRule="auto"/>
              <w:jc w:val="center"/>
              <w:rPr>
                <w:rFonts w:ascii="Tahoma" w:hAnsi="Tahoma" w:cs="Tahoma"/>
                <w:sz w:val="16"/>
                <w:szCs w:val="16"/>
              </w:rPr>
            </w:pPr>
            <w:r>
              <w:rPr>
                <w:rFonts w:ascii="Tahoma" w:hAnsi="Tahoma" w:cs="Tahoma"/>
                <w:sz w:val="16"/>
                <w:szCs w:val="16"/>
              </w:rPr>
              <w:t>39</w:t>
            </w:r>
          </w:p>
        </w:tc>
        <w:tc>
          <w:tcPr>
            <w:tcW w:w="2943" w:type="dxa"/>
            <w:tcBorders>
              <w:top w:val="single" w:sz="4" w:space="0" w:color="auto"/>
            </w:tcBorders>
          </w:tcPr>
          <w:p w:rsidR="00125FA8" w:rsidRDefault="00125FA8" w:rsidP="00553A18">
            <w:pPr>
              <w:spacing w:line="360" w:lineRule="auto"/>
              <w:jc w:val="center"/>
              <w:rPr>
                <w:rFonts w:ascii="Tahoma" w:hAnsi="Tahoma" w:cs="Tahoma"/>
                <w:sz w:val="16"/>
                <w:szCs w:val="16"/>
              </w:rPr>
            </w:pPr>
            <w:r>
              <w:rPr>
                <w:rFonts w:ascii="Tahoma" w:hAnsi="Tahoma" w:cs="Tahoma"/>
                <w:sz w:val="16"/>
                <w:szCs w:val="16"/>
              </w:rPr>
              <w:t>48.75</w:t>
            </w:r>
          </w:p>
        </w:tc>
      </w:tr>
      <w:tr w:rsidR="00125FA8" w:rsidTr="00CE71C1">
        <w:tc>
          <w:tcPr>
            <w:tcW w:w="2942" w:type="dxa"/>
          </w:tcPr>
          <w:p w:rsidR="00125FA8" w:rsidRDefault="00125FA8" w:rsidP="00553A18">
            <w:pPr>
              <w:spacing w:line="360" w:lineRule="auto"/>
              <w:jc w:val="both"/>
              <w:rPr>
                <w:rFonts w:ascii="Tahoma" w:hAnsi="Tahoma" w:cs="Tahoma"/>
                <w:sz w:val="16"/>
                <w:szCs w:val="16"/>
              </w:rPr>
            </w:pPr>
            <w:r>
              <w:rPr>
                <w:rFonts w:ascii="Tahoma" w:hAnsi="Tahoma" w:cs="Tahoma"/>
                <w:sz w:val="16"/>
                <w:szCs w:val="16"/>
              </w:rPr>
              <w:t xml:space="preserve">Riesgo de </w:t>
            </w:r>
            <w:proofErr w:type="spellStart"/>
            <w:r>
              <w:rPr>
                <w:rFonts w:ascii="Tahoma" w:hAnsi="Tahoma" w:cs="Tahoma"/>
                <w:sz w:val="16"/>
                <w:szCs w:val="16"/>
              </w:rPr>
              <w:t>Malnutricion</w:t>
            </w:r>
            <w:proofErr w:type="spellEnd"/>
          </w:p>
        </w:tc>
        <w:tc>
          <w:tcPr>
            <w:tcW w:w="2943" w:type="dxa"/>
          </w:tcPr>
          <w:p w:rsidR="00125FA8" w:rsidRDefault="00125FA8" w:rsidP="00553A18">
            <w:pPr>
              <w:spacing w:line="360" w:lineRule="auto"/>
              <w:jc w:val="center"/>
              <w:rPr>
                <w:rFonts w:ascii="Tahoma" w:hAnsi="Tahoma" w:cs="Tahoma"/>
                <w:sz w:val="16"/>
                <w:szCs w:val="16"/>
              </w:rPr>
            </w:pPr>
            <w:r>
              <w:rPr>
                <w:rFonts w:ascii="Tahoma" w:hAnsi="Tahoma" w:cs="Tahoma"/>
                <w:sz w:val="16"/>
                <w:szCs w:val="16"/>
              </w:rPr>
              <w:t>31</w:t>
            </w:r>
          </w:p>
        </w:tc>
        <w:tc>
          <w:tcPr>
            <w:tcW w:w="2943" w:type="dxa"/>
          </w:tcPr>
          <w:p w:rsidR="00125FA8" w:rsidRDefault="00125FA8" w:rsidP="00553A18">
            <w:pPr>
              <w:spacing w:line="360" w:lineRule="auto"/>
              <w:jc w:val="center"/>
              <w:rPr>
                <w:rFonts w:ascii="Tahoma" w:hAnsi="Tahoma" w:cs="Tahoma"/>
                <w:sz w:val="16"/>
                <w:szCs w:val="16"/>
              </w:rPr>
            </w:pPr>
            <w:r>
              <w:rPr>
                <w:rFonts w:ascii="Tahoma" w:hAnsi="Tahoma" w:cs="Tahoma"/>
                <w:sz w:val="16"/>
                <w:szCs w:val="16"/>
              </w:rPr>
              <w:t>38.75</w:t>
            </w:r>
          </w:p>
        </w:tc>
      </w:tr>
      <w:tr w:rsidR="00125FA8" w:rsidTr="00CE71C1">
        <w:tc>
          <w:tcPr>
            <w:tcW w:w="2942" w:type="dxa"/>
            <w:tcBorders>
              <w:bottom w:val="single" w:sz="4" w:space="0" w:color="auto"/>
            </w:tcBorders>
          </w:tcPr>
          <w:p w:rsidR="00125FA8" w:rsidRDefault="00125FA8" w:rsidP="00553A18">
            <w:pPr>
              <w:spacing w:line="360" w:lineRule="auto"/>
              <w:jc w:val="both"/>
              <w:rPr>
                <w:rFonts w:ascii="Tahoma" w:hAnsi="Tahoma" w:cs="Tahoma"/>
                <w:sz w:val="16"/>
                <w:szCs w:val="16"/>
              </w:rPr>
            </w:pPr>
            <w:r>
              <w:rPr>
                <w:rFonts w:ascii="Tahoma" w:hAnsi="Tahoma" w:cs="Tahoma"/>
                <w:sz w:val="16"/>
                <w:szCs w:val="16"/>
              </w:rPr>
              <w:t>Estado Nutricional Normal</w:t>
            </w:r>
          </w:p>
        </w:tc>
        <w:tc>
          <w:tcPr>
            <w:tcW w:w="2943" w:type="dxa"/>
            <w:tcBorders>
              <w:bottom w:val="single" w:sz="4" w:space="0" w:color="auto"/>
            </w:tcBorders>
          </w:tcPr>
          <w:p w:rsidR="00125FA8" w:rsidRDefault="00125FA8" w:rsidP="00553A18">
            <w:pPr>
              <w:spacing w:line="360" w:lineRule="auto"/>
              <w:jc w:val="center"/>
              <w:rPr>
                <w:rFonts w:ascii="Tahoma" w:hAnsi="Tahoma" w:cs="Tahoma"/>
                <w:sz w:val="16"/>
                <w:szCs w:val="16"/>
              </w:rPr>
            </w:pPr>
            <w:r>
              <w:rPr>
                <w:rFonts w:ascii="Tahoma" w:hAnsi="Tahoma" w:cs="Tahoma"/>
                <w:sz w:val="16"/>
                <w:szCs w:val="16"/>
              </w:rPr>
              <w:t>10</w:t>
            </w:r>
          </w:p>
        </w:tc>
        <w:tc>
          <w:tcPr>
            <w:tcW w:w="2943" w:type="dxa"/>
            <w:tcBorders>
              <w:bottom w:val="single" w:sz="4" w:space="0" w:color="auto"/>
            </w:tcBorders>
          </w:tcPr>
          <w:p w:rsidR="00125FA8" w:rsidRDefault="00125FA8" w:rsidP="00553A18">
            <w:pPr>
              <w:spacing w:line="360" w:lineRule="auto"/>
              <w:jc w:val="center"/>
              <w:rPr>
                <w:rFonts w:ascii="Tahoma" w:hAnsi="Tahoma" w:cs="Tahoma"/>
                <w:sz w:val="16"/>
                <w:szCs w:val="16"/>
              </w:rPr>
            </w:pPr>
            <w:r>
              <w:rPr>
                <w:rFonts w:ascii="Tahoma" w:hAnsi="Tahoma" w:cs="Tahoma"/>
                <w:sz w:val="16"/>
                <w:szCs w:val="16"/>
              </w:rPr>
              <w:t>12.5</w:t>
            </w:r>
          </w:p>
        </w:tc>
      </w:tr>
    </w:tbl>
    <w:p w:rsidR="00125FA8" w:rsidRPr="00195C0E" w:rsidRDefault="00195C0E" w:rsidP="00195C0E">
      <w:pPr>
        <w:spacing w:line="360" w:lineRule="auto"/>
        <w:ind w:firstLine="709"/>
        <w:jc w:val="both"/>
        <w:rPr>
          <w:rFonts w:ascii="Tahoma" w:hAnsi="Tahoma" w:cs="Tahoma"/>
          <w:i/>
          <w:sz w:val="16"/>
          <w:szCs w:val="16"/>
        </w:rPr>
      </w:pPr>
      <w:r>
        <w:rPr>
          <w:rFonts w:ascii="Tahoma" w:hAnsi="Tahoma" w:cs="Tahoma"/>
          <w:i/>
          <w:sz w:val="16"/>
          <w:szCs w:val="16"/>
        </w:rPr>
        <w:t xml:space="preserve">(Tabla VI). </w:t>
      </w:r>
      <w:r w:rsidR="00FC705D">
        <w:rPr>
          <w:rFonts w:ascii="Tahoma" w:hAnsi="Tahoma" w:cs="Tahoma"/>
          <w:i/>
          <w:sz w:val="16"/>
          <w:szCs w:val="16"/>
        </w:rPr>
        <w:t>E</w:t>
      </w:r>
      <w:r>
        <w:rPr>
          <w:rFonts w:ascii="Tahoma" w:hAnsi="Tahoma" w:cs="Tahoma"/>
          <w:i/>
          <w:sz w:val="16"/>
          <w:szCs w:val="16"/>
        </w:rPr>
        <w:t>stado nutricional según MNA</w:t>
      </w:r>
    </w:p>
    <w:p w:rsidR="004114DE" w:rsidRDefault="004114DE" w:rsidP="00553A18">
      <w:pPr>
        <w:spacing w:line="360" w:lineRule="auto"/>
        <w:ind w:firstLine="709"/>
        <w:jc w:val="both"/>
        <w:rPr>
          <w:rFonts w:ascii="Tahoma" w:hAnsi="Tahoma" w:cs="Tahoma"/>
        </w:rPr>
      </w:pPr>
    </w:p>
    <w:p w:rsidR="00854A32" w:rsidRDefault="00FC705D" w:rsidP="00553A18">
      <w:pPr>
        <w:spacing w:line="360" w:lineRule="auto"/>
        <w:ind w:firstLine="709"/>
        <w:jc w:val="both"/>
        <w:rPr>
          <w:rFonts w:ascii="Tahoma" w:hAnsi="Tahoma" w:cs="Tahoma"/>
        </w:rPr>
      </w:pPr>
      <w:r>
        <w:rPr>
          <w:rFonts w:ascii="Tahoma" w:hAnsi="Tahoma" w:cs="Tahoma"/>
        </w:rPr>
        <w:t xml:space="preserve">Según la escala </w:t>
      </w:r>
      <w:proofErr w:type="spellStart"/>
      <w:r>
        <w:rPr>
          <w:rFonts w:ascii="Tahoma" w:hAnsi="Tahoma" w:cs="Tahoma"/>
        </w:rPr>
        <w:t>Dowton</w:t>
      </w:r>
      <w:proofErr w:type="spellEnd"/>
      <w:r>
        <w:rPr>
          <w:rFonts w:ascii="Tahoma" w:hAnsi="Tahoma" w:cs="Tahoma"/>
        </w:rPr>
        <w:t xml:space="preserve">, </w:t>
      </w:r>
      <w:r w:rsidR="00854A32">
        <w:rPr>
          <w:rFonts w:ascii="Tahoma" w:hAnsi="Tahoma" w:cs="Tahoma"/>
        </w:rPr>
        <w:t>82.50% de los pacientes presentaban riesgo alto de caídas (</w:t>
      </w:r>
      <w:r w:rsidR="00854A32" w:rsidRPr="00854A32">
        <w:rPr>
          <w:rFonts w:ascii="Tahoma" w:hAnsi="Tahoma" w:cs="Tahoma"/>
          <w:i/>
        </w:rPr>
        <w:t>n</w:t>
      </w:r>
      <w:r w:rsidR="00854A32">
        <w:rPr>
          <w:rFonts w:ascii="Tahoma" w:hAnsi="Tahoma" w:cs="Tahoma"/>
        </w:rPr>
        <w:t>=66) y 17.50% presentaban riesgo bajo (</w:t>
      </w:r>
      <w:r w:rsidR="00854A32" w:rsidRPr="00854A32">
        <w:rPr>
          <w:rFonts w:ascii="Tahoma" w:hAnsi="Tahoma" w:cs="Tahoma"/>
          <w:i/>
        </w:rPr>
        <w:t>n</w:t>
      </w:r>
      <w:r w:rsidR="00854A32">
        <w:rPr>
          <w:rFonts w:ascii="Tahoma" w:hAnsi="Tahoma" w:cs="Tahoma"/>
        </w:rPr>
        <w:t>=14).</w:t>
      </w:r>
      <w:r w:rsidR="002D0891">
        <w:rPr>
          <w:rFonts w:ascii="Tahoma" w:hAnsi="Tahoma" w:cs="Tahoma"/>
        </w:rPr>
        <w:t xml:space="preserve"> La media de la escala fue de 3.77 +/- 1.41.</w:t>
      </w:r>
    </w:p>
    <w:p w:rsidR="001A7888" w:rsidRPr="001A7888" w:rsidRDefault="001A7888" w:rsidP="00553A18">
      <w:pPr>
        <w:spacing w:line="360" w:lineRule="auto"/>
        <w:ind w:firstLine="709"/>
        <w:jc w:val="both"/>
        <w:rPr>
          <w:rFonts w:ascii="Tahoma" w:hAnsi="Tahoma" w:cs="Tahoma"/>
          <w:i/>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3D1D9F" w:rsidTr="00EA5AE6">
        <w:tc>
          <w:tcPr>
            <w:tcW w:w="2942" w:type="dxa"/>
            <w:tcBorders>
              <w:top w:val="single" w:sz="4" w:space="0" w:color="auto"/>
            </w:tcBorders>
          </w:tcPr>
          <w:p w:rsidR="003D1D9F" w:rsidRDefault="003D1D9F" w:rsidP="00553A18">
            <w:pPr>
              <w:spacing w:line="360" w:lineRule="auto"/>
              <w:jc w:val="both"/>
              <w:rPr>
                <w:rFonts w:ascii="Tahoma" w:hAnsi="Tahoma" w:cs="Tahoma"/>
                <w:sz w:val="16"/>
                <w:szCs w:val="16"/>
              </w:rPr>
            </w:pPr>
          </w:p>
        </w:tc>
        <w:tc>
          <w:tcPr>
            <w:tcW w:w="2943" w:type="dxa"/>
            <w:tcBorders>
              <w:top w:val="single" w:sz="4" w:space="0" w:color="auto"/>
              <w:bottom w:val="single" w:sz="4" w:space="0" w:color="auto"/>
            </w:tcBorders>
          </w:tcPr>
          <w:p w:rsidR="003D1D9F" w:rsidRDefault="001A55F9" w:rsidP="00553A18">
            <w:pPr>
              <w:spacing w:line="360" w:lineRule="auto"/>
              <w:jc w:val="center"/>
              <w:rPr>
                <w:rFonts w:ascii="Tahoma" w:hAnsi="Tahoma" w:cs="Tahoma"/>
                <w:sz w:val="16"/>
                <w:szCs w:val="16"/>
              </w:rPr>
            </w:pPr>
            <w:r>
              <w:rPr>
                <w:rFonts w:ascii="Tahoma" w:hAnsi="Tahoma" w:cs="Tahoma"/>
                <w:sz w:val="16"/>
                <w:szCs w:val="16"/>
              </w:rPr>
              <w:t>N</w:t>
            </w:r>
          </w:p>
        </w:tc>
        <w:tc>
          <w:tcPr>
            <w:tcW w:w="2943" w:type="dxa"/>
            <w:tcBorders>
              <w:top w:val="single" w:sz="4" w:space="0" w:color="auto"/>
              <w:bottom w:val="single" w:sz="4" w:space="0" w:color="auto"/>
            </w:tcBorders>
          </w:tcPr>
          <w:p w:rsidR="003D1D9F" w:rsidRDefault="003D1D9F" w:rsidP="00553A18">
            <w:pPr>
              <w:spacing w:line="360" w:lineRule="auto"/>
              <w:jc w:val="center"/>
              <w:rPr>
                <w:rFonts w:ascii="Tahoma" w:hAnsi="Tahoma" w:cs="Tahoma"/>
                <w:sz w:val="16"/>
                <w:szCs w:val="16"/>
              </w:rPr>
            </w:pPr>
            <w:r>
              <w:rPr>
                <w:rFonts w:ascii="Tahoma" w:hAnsi="Tahoma" w:cs="Tahoma"/>
                <w:sz w:val="16"/>
                <w:szCs w:val="16"/>
              </w:rPr>
              <w:t>%</w:t>
            </w:r>
          </w:p>
        </w:tc>
      </w:tr>
      <w:tr w:rsidR="003D1D9F" w:rsidTr="009A4DA2">
        <w:tc>
          <w:tcPr>
            <w:tcW w:w="2942" w:type="dxa"/>
          </w:tcPr>
          <w:p w:rsidR="003D1D9F" w:rsidRDefault="003D1D9F" w:rsidP="00553A18">
            <w:pPr>
              <w:spacing w:line="360" w:lineRule="auto"/>
              <w:jc w:val="both"/>
              <w:rPr>
                <w:rFonts w:ascii="Tahoma" w:hAnsi="Tahoma" w:cs="Tahoma"/>
                <w:sz w:val="16"/>
                <w:szCs w:val="16"/>
              </w:rPr>
            </w:pPr>
            <w:r>
              <w:rPr>
                <w:rFonts w:ascii="Tahoma" w:hAnsi="Tahoma" w:cs="Tahoma"/>
                <w:sz w:val="16"/>
                <w:szCs w:val="16"/>
              </w:rPr>
              <w:t>Riesgo alto</w:t>
            </w:r>
          </w:p>
        </w:tc>
        <w:tc>
          <w:tcPr>
            <w:tcW w:w="2943" w:type="dxa"/>
            <w:tcBorders>
              <w:top w:val="single" w:sz="4" w:space="0" w:color="auto"/>
            </w:tcBorders>
          </w:tcPr>
          <w:p w:rsidR="003D1D9F" w:rsidRDefault="003D1D9F" w:rsidP="00553A18">
            <w:pPr>
              <w:spacing w:line="360" w:lineRule="auto"/>
              <w:jc w:val="center"/>
              <w:rPr>
                <w:rFonts w:ascii="Tahoma" w:hAnsi="Tahoma" w:cs="Tahoma"/>
                <w:sz w:val="16"/>
                <w:szCs w:val="16"/>
              </w:rPr>
            </w:pPr>
            <w:r>
              <w:rPr>
                <w:rFonts w:ascii="Tahoma" w:hAnsi="Tahoma" w:cs="Tahoma"/>
                <w:sz w:val="16"/>
                <w:szCs w:val="16"/>
              </w:rPr>
              <w:t>66</w:t>
            </w:r>
          </w:p>
        </w:tc>
        <w:tc>
          <w:tcPr>
            <w:tcW w:w="2943" w:type="dxa"/>
            <w:tcBorders>
              <w:top w:val="single" w:sz="4" w:space="0" w:color="auto"/>
            </w:tcBorders>
          </w:tcPr>
          <w:p w:rsidR="003D1D9F" w:rsidRDefault="003D1D9F" w:rsidP="00553A18">
            <w:pPr>
              <w:spacing w:line="360" w:lineRule="auto"/>
              <w:jc w:val="center"/>
              <w:rPr>
                <w:rFonts w:ascii="Tahoma" w:hAnsi="Tahoma" w:cs="Tahoma"/>
                <w:sz w:val="16"/>
                <w:szCs w:val="16"/>
              </w:rPr>
            </w:pPr>
            <w:r>
              <w:rPr>
                <w:rFonts w:ascii="Tahoma" w:hAnsi="Tahoma" w:cs="Tahoma"/>
                <w:sz w:val="16"/>
                <w:szCs w:val="16"/>
              </w:rPr>
              <w:t>82.50</w:t>
            </w:r>
          </w:p>
        </w:tc>
      </w:tr>
      <w:tr w:rsidR="003D1D9F" w:rsidTr="009A4DA2">
        <w:tc>
          <w:tcPr>
            <w:tcW w:w="2942" w:type="dxa"/>
            <w:tcBorders>
              <w:bottom w:val="single" w:sz="4" w:space="0" w:color="auto"/>
            </w:tcBorders>
          </w:tcPr>
          <w:p w:rsidR="003D1D9F" w:rsidRDefault="003D1D9F" w:rsidP="00553A18">
            <w:pPr>
              <w:spacing w:line="360" w:lineRule="auto"/>
              <w:jc w:val="both"/>
              <w:rPr>
                <w:rFonts w:ascii="Tahoma" w:hAnsi="Tahoma" w:cs="Tahoma"/>
                <w:sz w:val="16"/>
                <w:szCs w:val="16"/>
              </w:rPr>
            </w:pPr>
            <w:r>
              <w:rPr>
                <w:rFonts w:ascii="Tahoma" w:hAnsi="Tahoma" w:cs="Tahoma"/>
                <w:sz w:val="16"/>
                <w:szCs w:val="16"/>
              </w:rPr>
              <w:t>Riesgo bajo</w:t>
            </w:r>
          </w:p>
        </w:tc>
        <w:tc>
          <w:tcPr>
            <w:tcW w:w="2943" w:type="dxa"/>
            <w:tcBorders>
              <w:bottom w:val="single" w:sz="4" w:space="0" w:color="auto"/>
            </w:tcBorders>
          </w:tcPr>
          <w:p w:rsidR="003D1D9F" w:rsidRDefault="003D1D9F" w:rsidP="00553A18">
            <w:pPr>
              <w:spacing w:line="360" w:lineRule="auto"/>
              <w:jc w:val="center"/>
              <w:rPr>
                <w:rFonts w:ascii="Tahoma" w:hAnsi="Tahoma" w:cs="Tahoma"/>
                <w:sz w:val="16"/>
                <w:szCs w:val="16"/>
              </w:rPr>
            </w:pPr>
            <w:r>
              <w:rPr>
                <w:rFonts w:ascii="Tahoma" w:hAnsi="Tahoma" w:cs="Tahoma"/>
                <w:sz w:val="16"/>
                <w:szCs w:val="16"/>
              </w:rPr>
              <w:t>14</w:t>
            </w:r>
          </w:p>
        </w:tc>
        <w:tc>
          <w:tcPr>
            <w:tcW w:w="2943" w:type="dxa"/>
            <w:tcBorders>
              <w:bottom w:val="single" w:sz="4" w:space="0" w:color="auto"/>
            </w:tcBorders>
          </w:tcPr>
          <w:p w:rsidR="003D1D9F" w:rsidRDefault="003D1D9F" w:rsidP="00553A18">
            <w:pPr>
              <w:spacing w:line="360" w:lineRule="auto"/>
              <w:jc w:val="center"/>
              <w:rPr>
                <w:rFonts w:ascii="Tahoma" w:hAnsi="Tahoma" w:cs="Tahoma"/>
                <w:sz w:val="16"/>
                <w:szCs w:val="16"/>
              </w:rPr>
            </w:pPr>
            <w:r>
              <w:rPr>
                <w:rFonts w:ascii="Tahoma" w:hAnsi="Tahoma" w:cs="Tahoma"/>
                <w:sz w:val="16"/>
                <w:szCs w:val="16"/>
              </w:rPr>
              <w:t>17.50</w:t>
            </w:r>
          </w:p>
        </w:tc>
      </w:tr>
    </w:tbl>
    <w:p w:rsidR="003D1D9F" w:rsidRPr="002114C8" w:rsidRDefault="002114C8" w:rsidP="002114C8">
      <w:pPr>
        <w:spacing w:line="360" w:lineRule="auto"/>
        <w:ind w:firstLine="709"/>
        <w:jc w:val="both"/>
        <w:rPr>
          <w:rFonts w:ascii="Tahoma" w:hAnsi="Tahoma" w:cs="Tahoma"/>
          <w:i/>
          <w:sz w:val="16"/>
          <w:szCs w:val="16"/>
        </w:rPr>
      </w:pPr>
      <w:r>
        <w:rPr>
          <w:rFonts w:ascii="Tahoma" w:hAnsi="Tahoma" w:cs="Tahoma"/>
          <w:i/>
          <w:sz w:val="16"/>
          <w:szCs w:val="16"/>
        </w:rPr>
        <w:t>(Tabla VI</w:t>
      </w:r>
      <w:r w:rsidR="004A0F44">
        <w:rPr>
          <w:rFonts w:ascii="Tahoma" w:hAnsi="Tahoma" w:cs="Tahoma"/>
          <w:i/>
          <w:sz w:val="16"/>
          <w:szCs w:val="16"/>
        </w:rPr>
        <w:t>I</w:t>
      </w:r>
      <w:r>
        <w:rPr>
          <w:rFonts w:ascii="Tahoma" w:hAnsi="Tahoma" w:cs="Tahoma"/>
          <w:i/>
          <w:sz w:val="16"/>
          <w:szCs w:val="16"/>
        </w:rPr>
        <w:t xml:space="preserve">). Riesgo de caídas según Escala </w:t>
      </w:r>
      <w:proofErr w:type="spellStart"/>
      <w:r>
        <w:rPr>
          <w:rFonts w:ascii="Tahoma" w:hAnsi="Tahoma" w:cs="Tahoma"/>
          <w:i/>
          <w:sz w:val="16"/>
          <w:szCs w:val="16"/>
        </w:rPr>
        <w:t>Dowton</w:t>
      </w:r>
      <w:proofErr w:type="spellEnd"/>
    </w:p>
    <w:p w:rsidR="004A0F44" w:rsidRDefault="004A0F44" w:rsidP="00553A18">
      <w:pPr>
        <w:spacing w:line="360" w:lineRule="auto"/>
        <w:ind w:firstLine="709"/>
        <w:jc w:val="both"/>
        <w:rPr>
          <w:rFonts w:ascii="Tahoma" w:hAnsi="Tahoma" w:cs="Tahoma"/>
          <w:i/>
        </w:rPr>
      </w:pPr>
    </w:p>
    <w:p w:rsidR="00823459" w:rsidRDefault="00823459" w:rsidP="00553A18">
      <w:pPr>
        <w:spacing w:line="360" w:lineRule="auto"/>
        <w:ind w:firstLine="709"/>
        <w:jc w:val="both"/>
        <w:rPr>
          <w:rFonts w:ascii="Tahoma" w:hAnsi="Tahoma" w:cs="Tahoma"/>
          <w:i/>
        </w:rPr>
      </w:pPr>
    </w:p>
    <w:p w:rsidR="000C3625" w:rsidRDefault="000C3625" w:rsidP="00553A18">
      <w:pPr>
        <w:spacing w:line="360" w:lineRule="auto"/>
        <w:ind w:firstLine="709"/>
        <w:jc w:val="both"/>
        <w:rPr>
          <w:rFonts w:ascii="Tahoma" w:hAnsi="Tahoma" w:cs="Tahoma"/>
          <w:i/>
        </w:rPr>
      </w:pPr>
      <w:r w:rsidRPr="000C3625">
        <w:rPr>
          <w:rFonts w:ascii="Tahoma" w:hAnsi="Tahoma" w:cs="Tahoma"/>
          <w:i/>
        </w:rPr>
        <w:t>Análisis de asociación entre algunas de las variables estudiadas</w:t>
      </w:r>
    </w:p>
    <w:p w:rsidR="007612B4" w:rsidRDefault="009B7403" w:rsidP="00553A18">
      <w:pPr>
        <w:spacing w:line="360" w:lineRule="auto"/>
        <w:ind w:firstLine="709"/>
        <w:jc w:val="both"/>
        <w:rPr>
          <w:rFonts w:ascii="Tahoma" w:hAnsi="Tahoma" w:cs="Tahoma"/>
        </w:rPr>
      </w:pPr>
      <w:r w:rsidRPr="009B7403">
        <w:rPr>
          <w:rFonts w:ascii="Tahoma" w:hAnsi="Tahoma" w:cs="Tahoma"/>
        </w:rPr>
        <w:t xml:space="preserve">En primer lugar, se </w:t>
      </w:r>
      <w:r w:rsidR="009B2C53">
        <w:rPr>
          <w:rFonts w:ascii="Tahoma" w:hAnsi="Tahoma" w:cs="Tahoma"/>
        </w:rPr>
        <w:t>reagruparon</w:t>
      </w:r>
      <w:r w:rsidR="00AE6CFB">
        <w:rPr>
          <w:rFonts w:ascii="Tahoma" w:hAnsi="Tahoma" w:cs="Tahoma"/>
        </w:rPr>
        <w:t xml:space="preserve"> la</w:t>
      </w:r>
      <w:r w:rsidR="009B2C53">
        <w:rPr>
          <w:rFonts w:ascii="Tahoma" w:hAnsi="Tahoma" w:cs="Tahoma"/>
        </w:rPr>
        <w:t>s</w:t>
      </w:r>
      <w:r w:rsidR="00AE6CFB">
        <w:rPr>
          <w:rFonts w:ascii="Tahoma" w:hAnsi="Tahoma" w:cs="Tahoma"/>
        </w:rPr>
        <w:t xml:space="preserve"> variable</w:t>
      </w:r>
      <w:r w:rsidR="00340CFB">
        <w:rPr>
          <w:rFonts w:ascii="Tahoma" w:hAnsi="Tahoma" w:cs="Tahoma"/>
        </w:rPr>
        <w:t xml:space="preserve">s: edad, numero de </w:t>
      </w:r>
      <w:r w:rsidR="00617F41">
        <w:rPr>
          <w:rFonts w:ascii="Tahoma" w:hAnsi="Tahoma" w:cs="Tahoma"/>
        </w:rPr>
        <w:t>fármacos</w:t>
      </w:r>
      <w:r w:rsidR="00340CFB">
        <w:rPr>
          <w:rFonts w:ascii="Tahoma" w:hAnsi="Tahoma" w:cs="Tahoma"/>
        </w:rPr>
        <w:t xml:space="preserve"> </w:t>
      </w:r>
      <w:r w:rsidR="009B2C53">
        <w:rPr>
          <w:rFonts w:ascii="Tahoma" w:hAnsi="Tahoma" w:cs="Tahoma"/>
        </w:rPr>
        <w:t>y</w:t>
      </w:r>
      <w:r w:rsidR="00AE6CFB">
        <w:rPr>
          <w:rFonts w:ascii="Tahoma" w:hAnsi="Tahoma" w:cs="Tahoma"/>
        </w:rPr>
        <w:t xml:space="preserve"> número de diagnósticos en Eje</w:t>
      </w:r>
      <w:r w:rsidR="009B2C53">
        <w:rPr>
          <w:rFonts w:ascii="Tahoma" w:hAnsi="Tahoma" w:cs="Tahoma"/>
        </w:rPr>
        <w:t xml:space="preserve"> 3, </w:t>
      </w:r>
      <w:r w:rsidR="0060267D">
        <w:rPr>
          <w:rFonts w:ascii="Tahoma" w:hAnsi="Tahoma" w:cs="Tahoma"/>
        </w:rPr>
        <w:t xml:space="preserve">también </w:t>
      </w:r>
      <w:r w:rsidR="00AE6CFB">
        <w:rPr>
          <w:rFonts w:ascii="Tahoma" w:hAnsi="Tahoma" w:cs="Tahoma"/>
        </w:rPr>
        <w:t>a escala de medición ordinal</w:t>
      </w:r>
      <w:r w:rsidR="00340CFB">
        <w:rPr>
          <w:rFonts w:ascii="Tahoma" w:hAnsi="Tahoma" w:cs="Tahoma"/>
        </w:rPr>
        <w:t>;</w:t>
      </w:r>
      <w:r w:rsidR="009B2C53">
        <w:rPr>
          <w:rFonts w:ascii="Tahoma" w:hAnsi="Tahoma" w:cs="Tahoma"/>
        </w:rPr>
        <w:t xml:space="preserve"> </w:t>
      </w:r>
      <w:r w:rsidR="00340CFB">
        <w:rPr>
          <w:rFonts w:ascii="Tahoma" w:hAnsi="Tahoma" w:cs="Tahoma"/>
        </w:rPr>
        <w:t>y la</w:t>
      </w:r>
      <w:r w:rsidR="000C359E">
        <w:rPr>
          <w:rFonts w:ascii="Tahoma" w:hAnsi="Tahoma" w:cs="Tahoma"/>
        </w:rPr>
        <w:t>s</w:t>
      </w:r>
      <w:r w:rsidR="00340CFB">
        <w:rPr>
          <w:rFonts w:ascii="Tahoma" w:hAnsi="Tahoma" w:cs="Tahoma"/>
        </w:rPr>
        <w:t xml:space="preserve"> variable</w:t>
      </w:r>
      <w:r w:rsidR="000C359E">
        <w:rPr>
          <w:rFonts w:ascii="Tahoma" w:hAnsi="Tahoma" w:cs="Tahoma"/>
        </w:rPr>
        <w:t>s</w:t>
      </w:r>
      <w:r w:rsidR="00340CFB">
        <w:rPr>
          <w:rFonts w:ascii="Tahoma" w:hAnsi="Tahoma" w:cs="Tahoma"/>
        </w:rPr>
        <w:t xml:space="preserve"> Escala </w:t>
      </w:r>
      <w:proofErr w:type="spellStart"/>
      <w:r w:rsidR="00340CFB">
        <w:rPr>
          <w:rFonts w:ascii="Tahoma" w:hAnsi="Tahoma" w:cs="Tahoma"/>
        </w:rPr>
        <w:t>Dowton</w:t>
      </w:r>
      <w:proofErr w:type="spellEnd"/>
      <w:r w:rsidR="00340CFB">
        <w:rPr>
          <w:rFonts w:ascii="Tahoma" w:hAnsi="Tahoma" w:cs="Tahoma"/>
        </w:rPr>
        <w:t xml:space="preserve"> </w:t>
      </w:r>
      <w:r w:rsidR="000C359E">
        <w:rPr>
          <w:rFonts w:ascii="Tahoma" w:hAnsi="Tahoma" w:cs="Tahoma"/>
        </w:rPr>
        <w:t xml:space="preserve">y MNA </w:t>
      </w:r>
      <w:r w:rsidR="001F7EE4">
        <w:rPr>
          <w:rFonts w:ascii="Tahoma" w:hAnsi="Tahoma" w:cs="Tahoma"/>
        </w:rPr>
        <w:t xml:space="preserve">a escala nominal, </w:t>
      </w:r>
      <w:r w:rsidR="009B2C53">
        <w:rPr>
          <w:rFonts w:ascii="Tahoma" w:hAnsi="Tahoma" w:cs="Tahoma"/>
        </w:rPr>
        <w:t>a fin de poder realizar análisis de correlación. S</w:t>
      </w:r>
      <w:r w:rsidR="00AE6CFB">
        <w:rPr>
          <w:rFonts w:ascii="Tahoma" w:hAnsi="Tahoma" w:cs="Tahoma"/>
        </w:rPr>
        <w:t xml:space="preserve">e </w:t>
      </w:r>
      <w:r w:rsidRPr="009B7403">
        <w:rPr>
          <w:rFonts w:ascii="Tahoma" w:hAnsi="Tahoma" w:cs="Tahoma"/>
        </w:rPr>
        <w:t>analizó si había una asociación entre</w:t>
      </w:r>
      <w:r>
        <w:rPr>
          <w:rFonts w:ascii="Tahoma" w:hAnsi="Tahoma" w:cs="Tahoma"/>
        </w:rPr>
        <w:t xml:space="preserve"> los resultados de</w:t>
      </w:r>
      <w:r w:rsidRPr="009B7403">
        <w:rPr>
          <w:rFonts w:ascii="Tahoma" w:hAnsi="Tahoma" w:cs="Tahoma"/>
        </w:rPr>
        <w:t xml:space="preserve"> </w:t>
      </w:r>
      <w:r w:rsidR="00AE6CFB">
        <w:rPr>
          <w:rFonts w:ascii="Tahoma" w:hAnsi="Tahoma" w:cs="Tahoma"/>
        </w:rPr>
        <w:t>la escala</w:t>
      </w:r>
      <w:r>
        <w:rPr>
          <w:rFonts w:ascii="Tahoma" w:hAnsi="Tahoma" w:cs="Tahoma"/>
        </w:rPr>
        <w:t xml:space="preserve"> </w:t>
      </w:r>
      <w:proofErr w:type="spellStart"/>
      <w:r>
        <w:rPr>
          <w:rFonts w:ascii="Tahoma" w:hAnsi="Tahoma" w:cs="Tahoma"/>
        </w:rPr>
        <w:t>Barthel</w:t>
      </w:r>
      <w:proofErr w:type="spellEnd"/>
      <w:r w:rsidR="009B2C53">
        <w:rPr>
          <w:rFonts w:ascii="Tahoma" w:hAnsi="Tahoma" w:cs="Tahoma"/>
        </w:rPr>
        <w:t xml:space="preserve"> y el número de enfermedades que presentaban los pacientes</w:t>
      </w:r>
      <w:r w:rsidR="00FB7A5B">
        <w:rPr>
          <w:rFonts w:ascii="Tahoma" w:hAnsi="Tahoma" w:cs="Tahoma"/>
        </w:rPr>
        <w:t xml:space="preserve">, no </w:t>
      </w:r>
      <w:r w:rsidR="00DE5A4D">
        <w:rPr>
          <w:rFonts w:ascii="Tahoma" w:hAnsi="Tahoma" w:cs="Tahoma"/>
        </w:rPr>
        <w:t>encontrándose</w:t>
      </w:r>
      <w:r w:rsidR="00FB7A5B">
        <w:rPr>
          <w:rFonts w:ascii="Tahoma" w:hAnsi="Tahoma" w:cs="Tahoma"/>
        </w:rPr>
        <w:t xml:space="preserve"> una asociación significativa (</w:t>
      </w:r>
      <w:r w:rsidR="00FB7A5B" w:rsidRPr="00FB7A5B">
        <w:rPr>
          <w:rFonts w:ascii="Tahoma" w:hAnsi="Tahoma" w:cs="Tahoma"/>
          <w:i/>
        </w:rPr>
        <w:t>r</w:t>
      </w:r>
      <w:r w:rsidR="00F22340">
        <w:rPr>
          <w:rFonts w:ascii="Tahoma" w:hAnsi="Tahoma" w:cs="Tahoma"/>
          <w:i/>
        </w:rPr>
        <w:t>s</w:t>
      </w:r>
      <w:r w:rsidR="00F22340">
        <w:rPr>
          <w:rFonts w:ascii="Tahoma" w:hAnsi="Tahoma" w:cs="Tahoma"/>
        </w:rPr>
        <w:t>=0.08</w:t>
      </w:r>
      <w:r w:rsidR="00FB7A5B">
        <w:rPr>
          <w:rFonts w:ascii="Tahoma" w:hAnsi="Tahoma" w:cs="Tahoma"/>
        </w:rPr>
        <w:t xml:space="preserve">; </w:t>
      </w:r>
      <w:r w:rsidR="00FB7A5B" w:rsidRPr="00FB7A5B">
        <w:rPr>
          <w:rFonts w:ascii="Tahoma" w:hAnsi="Tahoma" w:cs="Tahoma"/>
          <w:i/>
        </w:rPr>
        <w:t>p</w:t>
      </w:r>
      <w:r w:rsidR="00F22340">
        <w:rPr>
          <w:rFonts w:ascii="Tahoma" w:hAnsi="Tahoma" w:cs="Tahoma"/>
        </w:rPr>
        <w:t>=0.44</w:t>
      </w:r>
      <w:r w:rsidR="00FB7A5B">
        <w:rPr>
          <w:rFonts w:ascii="Tahoma" w:hAnsi="Tahoma" w:cs="Tahoma"/>
        </w:rPr>
        <w:t>)</w:t>
      </w:r>
      <w:r w:rsidRPr="009B7403">
        <w:rPr>
          <w:rFonts w:ascii="Tahoma" w:hAnsi="Tahoma" w:cs="Tahoma"/>
        </w:rPr>
        <w:t xml:space="preserve"> </w:t>
      </w:r>
    </w:p>
    <w:p w:rsidR="007B43FB" w:rsidRDefault="007B43FB" w:rsidP="00553A18">
      <w:pPr>
        <w:spacing w:line="360" w:lineRule="auto"/>
        <w:ind w:firstLine="709"/>
        <w:jc w:val="both"/>
        <w:rPr>
          <w:rFonts w:ascii="Tahoma" w:hAnsi="Tahoma" w:cs="Tahoma"/>
        </w:rPr>
      </w:pPr>
      <w:r w:rsidRPr="007B43FB">
        <w:rPr>
          <w:rFonts w:ascii="Tahoma" w:hAnsi="Tahoma" w:cs="Tahoma"/>
        </w:rPr>
        <w:t>En segundo</w:t>
      </w:r>
      <w:r w:rsidR="005C0620">
        <w:rPr>
          <w:rFonts w:ascii="Tahoma" w:hAnsi="Tahoma" w:cs="Tahoma"/>
        </w:rPr>
        <w:t xml:space="preserve"> lugar</w:t>
      </w:r>
      <w:r w:rsidRPr="007B43FB">
        <w:rPr>
          <w:rFonts w:ascii="Tahoma" w:hAnsi="Tahoma" w:cs="Tahoma"/>
        </w:rPr>
        <w:t>, se ana</w:t>
      </w:r>
      <w:r w:rsidR="001A55F9">
        <w:rPr>
          <w:rFonts w:ascii="Tahoma" w:hAnsi="Tahoma" w:cs="Tahoma"/>
        </w:rPr>
        <w:t xml:space="preserve">lizó si había asociación </w:t>
      </w:r>
      <w:r>
        <w:rPr>
          <w:rFonts w:ascii="Tahoma" w:hAnsi="Tahoma" w:cs="Tahoma"/>
        </w:rPr>
        <w:t>en las enfermedades del Eje 1 en relación a las del Eje 2</w:t>
      </w:r>
      <w:r w:rsidRPr="007B43FB">
        <w:rPr>
          <w:rFonts w:ascii="Tahoma" w:hAnsi="Tahoma" w:cs="Tahoma"/>
        </w:rPr>
        <w:t xml:space="preserve">. </w:t>
      </w:r>
      <w:r w:rsidR="00810CE5">
        <w:rPr>
          <w:rFonts w:ascii="Tahoma" w:hAnsi="Tahoma" w:cs="Tahoma"/>
        </w:rPr>
        <w:t xml:space="preserve">Las enfermedades del Eje </w:t>
      </w:r>
      <w:r w:rsidR="001A55F9">
        <w:rPr>
          <w:rFonts w:ascii="Tahoma" w:hAnsi="Tahoma" w:cs="Tahoma"/>
        </w:rPr>
        <w:t xml:space="preserve">1 son: </w:t>
      </w:r>
      <w:r w:rsidR="007612B4">
        <w:rPr>
          <w:rFonts w:ascii="Tahoma" w:hAnsi="Tahoma" w:cs="Tahoma"/>
        </w:rPr>
        <w:t xml:space="preserve">trastorno depresivo, trastorno delirante crónico, esquizofrenia paranoide, intento de suicidio y trastorno bipolar. </w:t>
      </w:r>
      <w:r w:rsidR="001A55F9">
        <w:rPr>
          <w:rFonts w:ascii="Tahoma" w:hAnsi="Tahoma" w:cs="Tahoma"/>
        </w:rPr>
        <w:t>Las enferm</w:t>
      </w:r>
      <w:r w:rsidR="007612B4">
        <w:rPr>
          <w:rFonts w:ascii="Tahoma" w:hAnsi="Tahoma" w:cs="Tahoma"/>
        </w:rPr>
        <w:t>e</w:t>
      </w:r>
      <w:r w:rsidR="001A55F9">
        <w:rPr>
          <w:rFonts w:ascii="Tahoma" w:hAnsi="Tahoma" w:cs="Tahoma"/>
        </w:rPr>
        <w:t>dades del Eje 2 son</w:t>
      </w:r>
      <w:r w:rsidR="007612B4">
        <w:rPr>
          <w:rFonts w:ascii="Tahoma" w:hAnsi="Tahoma" w:cs="Tahoma"/>
        </w:rPr>
        <w:t xml:space="preserve">: trastorno </w:t>
      </w:r>
      <w:proofErr w:type="spellStart"/>
      <w:r w:rsidR="007612B4">
        <w:rPr>
          <w:rFonts w:ascii="Tahoma" w:hAnsi="Tahoma" w:cs="Tahoma"/>
        </w:rPr>
        <w:t>neurocognitivo</w:t>
      </w:r>
      <w:proofErr w:type="spellEnd"/>
      <w:r w:rsidR="007612B4">
        <w:rPr>
          <w:rFonts w:ascii="Tahoma" w:hAnsi="Tahoma" w:cs="Tahoma"/>
        </w:rPr>
        <w:t xml:space="preserve"> mayor, menor, trastorno de personalidad, síndrome </w:t>
      </w:r>
      <w:proofErr w:type="spellStart"/>
      <w:r w:rsidR="007612B4">
        <w:rPr>
          <w:rFonts w:ascii="Tahoma" w:hAnsi="Tahoma" w:cs="Tahoma"/>
        </w:rPr>
        <w:t>confusional</w:t>
      </w:r>
      <w:proofErr w:type="spellEnd"/>
      <w:r w:rsidR="007612B4">
        <w:rPr>
          <w:rFonts w:ascii="Tahoma" w:hAnsi="Tahoma" w:cs="Tahoma"/>
        </w:rPr>
        <w:t xml:space="preserve"> y abuso de alcohol.</w:t>
      </w:r>
      <w:r w:rsidR="001A55F9">
        <w:rPr>
          <w:rFonts w:ascii="Tahoma" w:hAnsi="Tahoma" w:cs="Tahoma"/>
        </w:rPr>
        <w:t xml:space="preserve"> </w:t>
      </w:r>
      <w:r w:rsidRPr="007B43FB">
        <w:rPr>
          <w:rFonts w:ascii="Tahoma" w:hAnsi="Tahoma" w:cs="Tahoma"/>
        </w:rPr>
        <w:t>Sin embargo, en cuanto a este objetivo no se encontró una asociación significativa entre dichas variables (</w:t>
      </w:r>
      <w:r w:rsidR="00816F40" w:rsidRPr="00816F40">
        <w:rPr>
          <w:rFonts w:ascii="Tahoma" w:hAnsi="Tahoma" w:cs="Tahoma"/>
          <w:i/>
        </w:rPr>
        <w:t>X2</w:t>
      </w:r>
      <w:r w:rsidR="00816F40" w:rsidRPr="00816F40">
        <w:rPr>
          <w:rFonts w:ascii="Tahoma" w:hAnsi="Tahoma" w:cs="Tahoma"/>
        </w:rPr>
        <w:t xml:space="preserve">=15.03; </w:t>
      </w:r>
      <w:r w:rsidR="00816F40" w:rsidRPr="00816F40">
        <w:rPr>
          <w:rFonts w:ascii="Tahoma" w:hAnsi="Tahoma" w:cs="Tahoma"/>
          <w:i/>
        </w:rPr>
        <w:t>p</w:t>
      </w:r>
      <w:r w:rsidR="00DE5A4D">
        <w:rPr>
          <w:rFonts w:ascii="Tahoma" w:hAnsi="Tahoma" w:cs="Tahoma"/>
        </w:rPr>
        <w:t>=0.52</w:t>
      </w:r>
      <w:r w:rsidRPr="007B43FB">
        <w:rPr>
          <w:rFonts w:ascii="Tahoma" w:hAnsi="Tahoma" w:cs="Tahoma"/>
        </w:rPr>
        <w:t>).</w:t>
      </w:r>
    </w:p>
    <w:p w:rsidR="006C68FD" w:rsidRPr="00091E56" w:rsidRDefault="00EC13EB" w:rsidP="00091E56">
      <w:pPr>
        <w:spacing w:line="360" w:lineRule="auto"/>
        <w:ind w:firstLine="709"/>
        <w:jc w:val="both"/>
        <w:rPr>
          <w:rFonts w:ascii="Tahoma" w:hAnsi="Tahoma" w:cs="Tahoma"/>
        </w:rPr>
      </w:pPr>
      <w:r>
        <w:rPr>
          <w:rFonts w:ascii="Tahoma" w:hAnsi="Tahoma" w:cs="Tahoma"/>
        </w:rPr>
        <w:t xml:space="preserve">Tampoco se encontró una </w:t>
      </w:r>
      <w:r w:rsidR="004E524D" w:rsidRPr="004E524D">
        <w:rPr>
          <w:rFonts w:ascii="Tahoma" w:hAnsi="Tahoma" w:cs="Tahoma"/>
        </w:rPr>
        <w:t>asociación</w:t>
      </w:r>
      <w:r>
        <w:rPr>
          <w:rFonts w:ascii="Tahoma" w:hAnsi="Tahoma" w:cs="Tahoma"/>
        </w:rPr>
        <w:t xml:space="preserve"> significativa</w:t>
      </w:r>
      <w:r w:rsidR="004E524D" w:rsidRPr="004E524D">
        <w:rPr>
          <w:rFonts w:ascii="Tahoma" w:hAnsi="Tahoma" w:cs="Tahoma"/>
        </w:rPr>
        <w:t xml:space="preserve"> entre </w:t>
      </w:r>
      <w:r w:rsidR="004E524D">
        <w:rPr>
          <w:rFonts w:ascii="Tahoma" w:hAnsi="Tahoma" w:cs="Tahoma"/>
        </w:rPr>
        <w:t xml:space="preserve">el </w:t>
      </w:r>
      <w:r w:rsidR="004E524D" w:rsidRPr="00823459">
        <w:rPr>
          <w:rFonts w:ascii="Tahoma" w:hAnsi="Tahoma" w:cs="Tahoma"/>
        </w:rPr>
        <w:t>estado nutricional</w:t>
      </w:r>
      <w:r w:rsidR="004E524D">
        <w:rPr>
          <w:rFonts w:ascii="Tahoma" w:hAnsi="Tahoma" w:cs="Tahoma"/>
        </w:rPr>
        <w:t xml:space="preserve"> de </w:t>
      </w:r>
      <w:r w:rsidR="004E524D" w:rsidRPr="004E524D">
        <w:rPr>
          <w:rFonts w:ascii="Tahoma" w:hAnsi="Tahoma" w:cs="Tahoma"/>
        </w:rPr>
        <w:t>los pacientes y el diag</w:t>
      </w:r>
      <w:r>
        <w:rPr>
          <w:rFonts w:ascii="Tahoma" w:hAnsi="Tahoma" w:cs="Tahoma"/>
        </w:rPr>
        <w:t xml:space="preserve">nóstico presentado en el Eje 1 </w:t>
      </w:r>
      <w:r w:rsidR="004E524D" w:rsidRPr="004E524D">
        <w:rPr>
          <w:rFonts w:ascii="Tahoma" w:hAnsi="Tahoma" w:cs="Tahoma"/>
        </w:rPr>
        <w:t>(</w:t>
      </w:r>
      <w:r w:rsidR="004E524D" w:rsidRPr="004E524D">
        <w:rPr>
          <w:rFonts w:ascii="Tahoma" w:hAnsi="Tahoma" w:cs="Tahoma"/>
          <w:i/>
        </w:rPr>
        <w:t>X2</w:t>
      </w:r>
      <w:r w:rsidR="004E524D" w:rsidRPr="004E524D">
        <w:rPr>
          <w:rFonts w:ascii="Tahoma" w:hAnsi="Tahoma" w:cs="Tahoma"/>
        </w:rPr>
        <w:t>=</w:t>
      </w:r>
      <w:r w:rsidR="00EB3A28">
        <w:rPr>
          <w:rFonts w:ascii="Tahoma" w:hAnsi="Tahoma" w:cs="Tahoma"/>
        </w:rPr>
        <w:t>1.69</w:t>
      </w:r>
      <w:r w:rsidR="004E524D" w:rsidRPr="004E524D">
        <w:rPr>
          <w:rFonts w:ascii="Tahoma" w:hAnsi="Tahoma" w:cs="Tahoma"/>
        </w:rPr>
        <w:t xml:space="preserve">; </w:t>
      </w:r>
      <w:r w:rsidR="004E524D" w:rsidRPr="004E524D">
        <w:rPr>
          <w:rFonts w:ascii="Tahoma" w:hAnsi="Tahoma" w:cs="Tahoma"/>
          <w:i/>
        </w:rPr>
        <w:t>p</w:t>
      </w:r>
      <w:r w:rsidR="00EB3A28">
        <w:rPr>
          <w:rFonts w:ascii="Tahoma" w:hAnsi="Tahoma" w:cs="Tahoma"/>
        </w:rPr>
        <w:t>=0.7</w:t>
      </w:r>
      <w:r w:rsidR="004E524D" w:rsidRPr="004E524D">
        <w:rPr>
          <w:rFonts w:ascii="Tahoma" w:hAnsi="Tahoma" w:cs="Tahoma"/>
        </w:rPr>
        <w:t>9</w:t>
      </w:r>
      <w:r w:rsidR="000C564E">
        <w:rPr>
          <w:rFonts w:ascii="Tahoma" w:hAnsi="Tahoma" w:cs="Tahoma"/>
        </w:rPr>
        <w:t xml:space="preserve">); </w:t>
      </w:r>
      <w:r w:rsidR="009B2C53">
        <w:rPr>
          <w:rFonts w:ascii="Tahoma" w:hAnsi="Tahoma" w:cs="Tahoma"/>
        </w:rPr>
        <w:t xml:space="preserve">ni con la edad </w:t>
      </w:r>
      <w:r w:rsidR="000C564E" w:rsidRPr="00823459">
        <w:rPr>
          <w:rFonts w:ascii="Tahoma" w:hAnsi="Tahoma" w:cs="Tahoma"/>
        </w:rPr>
        <w:t>(</w:t>
      </w:r>
      <w:r w:rsidR="00E550EA" w:rsidRPr="00823459">
        <w:rPr>
          <w:rFonts w:ascii="Tahoma" w:hAnsi="Tahoma" w:cs="Tahoma"/>
          <w:i/>
        </w:rPr>
        <w:t>r</w:t>
      </w:r>
      <w:r w:rsidR="00CC4042">
        <w:rPr>
          <w:rFonts w:ascii="Tahoma" w:hAnsi="Tahoma" w:cs="Tahoma"/>
          <w:i/>
        </w:rPr>
        <w:t>s</w:t>
      </w:r>
      <w:r w:rsidR="00CC4042">
        <w:rPr>
          <w:rFonts w:ascii="Tahoma" w:hAnsi="Tahoma" w:cs="Tahoma"/>
        </w:rPr>
        <w:t>=-0.10</w:t>
      </w:r>
      <w:r w:rsidR="000C564E" w:rsidRPr="00823459">
        <w:rPr>
          <w:rFonts w:ascii="Tahoma" w:hAnsi="Tahoma" w:cs="Tahoma"/>
        </w:rPr>
        <w:t xml:space="preserve">; </w:t>
      </w:r>
      <w:r w:rsidR="000C564E" w:rsidRPr="00823459">
        <w:rPr>
          <w:rFonts w:ascii="Tahoma" w:hAnsi="Tahoma" w:cs="Tahoma"/>
          <w:i/>
        </w:rPr>
        <w:t>p</w:t>
      </w:r>
      <w:r w:rsidR="00CC4042">
        <w:rPr>
          <w:rFonts w:ascii="Tahoma" w:hAnsi="Tahoma" w:cs="Tahoma"/>
        </w:rPr>
        <w:t>=0.37</w:t>
      </w:r>
      <w:r w:rsidR="000C564E" w:rsidRPr="00823459">
        <w:rPr>
          <w:rFonts w:ascii="Tahoma" w:hAnsi="Tahoma" w:cs="Tahoma"/>
        </w:rPr>
        <w:t>)</w:t>
      </w:r>
      <w:r w:rsidR="006352AB" w:rsidRPr="00823459">
        <w:rPr>
          <w:rFonts w:ascii="Tahoma" w:hAnsi="Tahoma" w:cs="Tahoma"/>
        </w:rPr>
        <w:t>;</w:t>
      </w:r>
      <w:r w:rsidR="006352AB">
        <w:rPr>
          <w:rFonts w:ascii="Tahoma" w:hAnsi="Tahoma" w:cs="Tahoma"/>
        </w:rPr>
        <w:t xml:space="preserve"> ni con el riesgo de caídas (</w:t>
      </w:r>
      <w:r w:rsidR="009B2C53">
        <w:rPr>
          <w:rFonts w:ascii="Tahoma" w:hAnsi="Tahoma" w:cs="Tahoma"/>
          <w:i/>
        </w:rPr>
        <w:t>rs</w:t>
      </w:r>
      <w:r w:rsidR="006352AB">
        <w:rPr>
          <w:rFonts w:ascii="Tahoma" w:hAnsi="Tahoma" w:cs="Tahoma"/>
          <w:i/>
        </w:rPr>
        <w:t xml:space="preserve"> </w:t>
      </w:r>
      <w:r w:rsidR="000C564E" w:rsidRPr="000C564E">
        <w:rPr>
          <w:rFonts w:ascii="Tahoma" w:hAnsi="Tahoma" w:cs="Tahoma"/>
        </w:rPr>
        <w:t>=</w:t>
      </w:r>
      <w:r w:rsidR="009B2C53">
        <w:rPr>
          <w:rFonts w:ascii="Tahoma" w:hAnsi="Tahoma" w:cs="Tahoma"/>
        </w:rPr>
        <w:t>-0.18</w:t>
      </w:r>
      <w:r w:rsidR="000C564E" w:rsidRPr="000C564E">
        <w:rPr>
          <w:rFonts w:ascii="Tahoma" w:hAnsi="Tahoma" w:cs="Tahoma"/>
        </w:rPr>
        <w:t xml:space="preserve">; </w:t>
      </w:r>
      <w:r w:rsidR="000C564E" w:rsidRPr="000C564E">
        <w:rPr>
          <w:rFonts w:ascii="Tahoma" w:hAnsi="Tahoma" w:cs="Tahoma"/>
          <w:i/>
        </w:rPr>
        <w:t>p</w:t>
      </w:r>
      <w:r w:rsidR="009B2C53">
        <w:rPr>
          <w:rFonts w:ascii="Tahoma" w:hAnsi="Tahoma" w:cs="Tahoma"/>
        </w:rPr>
        <w:t>=0.09</w:t>
      </w:r>
      <w:r w:rsidR="000C564E">
        <w:rPr>
          <w:rFonts w:ascii="Tahoma" w:hAnsi="Tahoma" w:cs="Tahoma"/>
        </w:rPr>
        <w:t>)</w:t>
      </w:r>
      <w:r w:rsidR="00F04E86">
        <w:rPr>
          <w:rFonts w:ascii="Tahoma" w:hAnsi="Tahoma" w:cs="Tahoma"/>
        </w:rPr>
        <w:t xml:space="preserve">. </w:t>
      </w:r>
      <w:r w:rsidR="00F04E86" w:rsidRPr="00823459">
        <w:rPr>
          <w:rFonts w:ascii="Tahoma" w:hAnsi="Tahoma" w:cs="Tahoma"/>
        </w:rPr>
        <w:t xml:space="preserve">Ni </w:t>
      </w:r>
      <w:r w:rsidR="006C68FD" w:rsidRPr="00823459">
        <w:rPr>
          <w:rFonts w:ascii="Tahoma" w:hAnsi="Tahoma" w:cs="Tahoma"/>
        </w:rPr>
        <w:t xml:space="preserve">entre </w:t>
      </w:r>
      <w:r w:rsidR="00F04E86" w:rsidRPr="00823459">
        <w:rPr>
          <w:rFonts w:ascii="Tahoma" w:hAnsi="Tahoma" w:cs="Tahoma"/>
        </w:rPr>
        <w:t xml:space="preserve">sexo de los pacientes y el riesgo de caídas </w:t>
      </w:r>
      <w:r w:rsidR="006C68FD" w:rsidRPr="00823459">
        <w:rPr>
          <w:rFonts w:ascii="Tahoma" w:hAnsi="Tahoma" w:cs="Tahoma"/>
        </w:rPr>
        <w:t>(</w:t>
      </w:r>
      <w:r w:rsidR="00C5534E" w:rsidRPr="00823459">
        <w:rPr>
          <w:rFonts w:ascii="Tahoma" w:hAnsi="Tahoma" w:cs="Tahoma"/>
          <w:i/>
        </w:rPr>
        <w:t>X2</w:t>
      </w:r>
      <w:r w:rsidR="00C5534E" w:rsidRPr="00823459">
        <w:rPr>
          <w:rFonts w:ascii="Tahoma" w:hAnsi="Tahoma" w:cs="Tahoma"/>
        </w:rPr>
        <w:t>=</w:t>
      </w:r>
      <w:r w:rsidR="009C0C42" w:rsidRPr="00823459">
        <w:rPr>
          <w:rFonts w:ascii="Tahoma" w:hAnsi="Tahoma" w:cs="Tahoma"/>
        </w:rPr>
        <w:t>1.06</w:t>
      </w:r>
      <w:r w:rsidR="00C5534E" w:rsidRPr="00823459">
        <w:rPr>
          <w:rFonts w:ascii="Tahoma" w:hAnsi="Tahoma" w:cs="Tahoma"/>
        </w:rPr>
        <w:t xml:space="preserve">; </w:t>
      </w:r>
      <w:r w:rsidR="00C5534E" w:rsidRPr="00823459">
        <w:rPr>
          <w:rFonts w:ascii="Tahoma" w:hAnsi="Tahoma" w:cs="Tahoma"/>
          <w:i/>
        </w:rPr>
        <w:t>p</w:t>
      </w:r>
      <w:r w:rsidR="00C5534E" w:rsidRPr="00823459">
        <w:rPr>
          <w:rFonts w:ascii="Tahoma" w:hAnsi="Tahoma" w:cs="Tahoma"/>
        </w:rPr>
        <w:t>=0.</w:t>
      </w:r>
      <w:r w:rsidR="00FA445A" w:rsidRPr="00823459">
        <w:rPr>
          <w:rFonts w:ascii="Tahoma" w:hAnsi="Tahoma" w:cs="Tahoma"/>
        </w:rPr>
        <w:t>3</w:t>
      </w:r>
      <w:r w:rsidR="009C0C42" w:rsidRPr="00823459">
        <w:rPr>
          <w:rFonts w:ascii="Tahoma" w:hAnsi="Tahoma" w:cs="Tahoma"/>
        </w:rPr>
        <w:t>0</w:t>
      </w:r>
      <w:r w:rsidR="00823459">
        <w:rPr>
          <w:rFonts w:ascii="Tahoma" w:hAnsi="Tahoma" w:cs="Tahoma"/>
        </w:rPr>
        <w:t xml:space="preserve">). </w:t>
      </w:r>
      <w:r w:rsidR="00F04E86" w:rsidRPr="00F04E86">
        <w:rPr>
          <w:rFonts w:ascii="Tahoma" w:hAnsi="Tahoma" w:cs="Tahoma"/>
        </w:rPr>
        <w:t>También se estudió una relación entre el uso de Antipsicóticos y los diagnósticos en el Eje 1 no encontrándose una asociación significativa (X2=9.01; p=0.06)</w:t>
      </w:r>
      <w:r w:rsidR="00F04E86">
        <w:rPr>
          <w:rFonts w:ascii="Tahoma" w:hAnsi="Tahoma" w:cs="Tahoma"/>
        </w:rPr>
        <w:t>.</w:t>
      </w:r>
      <w:r w:rsidR="00091E56">
        <w:rPr>
          <w:rFonts w:ascii="Tahoma" w:hAnsi="Tahoma" w:cs="Tahoma"/>
        </w:rPr>
        <w:t xml:space="preserve"> </w:t>
      </w:r>
    </w:p>
    <w:p w:rsidR="000C564E" w:rsidRDefault="00F90DED" w:rsidP="00553A18">
      <w:pPr>
        <w:spacing w:line="360" w:lineRule="auto"/>
        <w:ind w:firstLine="709"/>
        <w:jc w:val="both"/>
        <w:rPr>
          <w:rFonts w:ascii="Tahoma" w:hAnsi="Tahoma" w:cs="Tahoma"/>
        </w:rPr>
      </w:pPr>
      <w:r>
        <w:rPr>
          <w:rFonts w:ascii="Tahoma" w:hAnsi="Tahoma" w:cs="Tahoma"/>
        </w:rPr>
        <w:t>S</w:t>
      </w:r>
      <w:r w:rsidR="00EC13EB">
        <w:rPr>
          <w:rFonts w:ascii="Tahoma" w:hAnsi="Tahoma" w:cs="Tahoma"/>
        </w:rPr>
        <w:t>e encontró una asociación significativa entre el número de enfermedades y el número de fármacos consumidos (</w:t>
      </w:r>
      <w:r>
        <w:rPr>
          <w:rFonts w:ascii="Tahoma" w:hAnsi="Tahoma" w:cs="Tahoma"/>
          <w:i/>
        </w:rPr>
        <w:t>r</w:t>
      </w:r>
      <w:r w:rsidR="00EC13EB" w:rsidRPr="00EC13EB">
        <w:rPr>
          <w:rFonts w:ascii="Tahoma" w:hAnsi="Tahoma" w:cs="Tahoma"/>
        </w:rPr>
        <w:t>=</w:t>
      </w:r>
      <w:r>
        <w:rPr>
          <w:rFonts w:ascii="Tahoma" w:hAnsi="Tahoma" w:cs="Tahoma"/>
        </w:rPr>
        <w:t>0.59</w:t>
      </w:r>
      <w:r w:rsidR="00EC13EB" w:rsidRPr="00EC13EB">
        <w:rPr>
          <w:rFonts w:ascii="Tahoma" w:hAnsi="Tahoma" w:cs="Tahoma"/>
        </w:rPr>
        <w:t xml:space="preserve">; </w:t>
      </w:r>
      <w:r w:rsidR="00EC13EB" w:rsidRPr="00EC13EB">
        <w:rPr>
          <w:rFonts w:ascii="Tahoma" w:hAnsi="Tahoma" w:cs="Tahoma"/>
          <w:i/>
        </w:rPr>
        <w:t>p</w:t>
      </w:r>
      <w:r w:rsidR="00EC13EB" w:rsidRPr="00EC13EB">
        <w:rPr>
          <w:rFonts w:ascii="Tahoma" w:hAnsi="Tahoma" w:cs="Tahoma"/>
        </w:rPr>
        <w:t>=</w:t>
      </w:r>
      <w:r>
        <w:rPr>
          <w:rFonts w:ascii="Tahoma" w:hAnsi="Tahoma" w:cs="Tahoma"/>
        </w:rPr>
        <w:t>&lt;</w:t>
      </w:r>
      <w:r w:rsidR="00EC13EB" w:rsidRPr="00EC13EB">
        <w:rPr>
          <w:rFonts w:ascii="Tahoma" w:hAnsi="Tahoma" w:cs="Tahoma"/>
        </w:rPr>
        <w:t>0.000</w:t>
      </w:r>
      <w:r>
        <w:rPr>
          <w:rFonts w:ascii="Tahoma" w:hAnsi="Tahoma" w:cs="Tahoma"/>
        </w:rPr>
        <w:t>1</w:t>
      </w:r>
      <w:r w:rsidR="00EC13EB">
        <w:rPr>
          <w:rFonts w:ascii="Tahoma" w:hAnsi="Tahoma" w:cs="Tahoma"/>
        </w:rPr>
        <w:t xml:space="preserve">); entre </w:t>
      </w:r>
      <w:r w:rsidR="001A55F9">
        <w:rPr>
          <w:rFonts w:ascii="Tahoma" w:hAnsi="Tahoma" w:cs="Tahoma"/>
        </w:rPr>
        <w:t>fármacos</w:t>
      </w:r>
      <w:r w:rsidR="00871435">
        <w:rPr>
          <w:rFonts w:ascii="Tahoma" w:hAnsi="Tahoma" w:cs="Tahoma"/>
        </w:rPr>
        <w:t xml:space="preserve"> y </w:t>
      </w:r>
      <w:r w:rsidR="00EC13EB">
        <w:rPr>
          <w:rFonts w:ascii="Tahoma" w:hAnsi="Tahoma" w:cs="Tahoma"/>
        </w:rPr>
        <w:t>el riesgo de caídas (</w:t>
      </w:r>
      <w:r w:rsidR="001A09B5">
        <w:rPr>
          <w:rFonts w:ascii="Tahoma" w:hAnsi="Tahoma" w:cs="Tahoma"/>
          <w:i/>
        </w:rPr>
        <w:t>rs</w:t>
      </w:r>
      <w:r w:rsidR="00567906">
        <w:rPr>
          <w:rFonts w:ascii="Tahoma" w:hAnsi="Tahoma" w:cs="Tahoma"/>
        </w:rPr>
        <w:t>=</w:t>
      </w:r>
      <w:r w:rsidR="00856146">
        <w:rPr>
          <w:rFonts w:ascii="Tahoma" w:hAnsi="Tahoma" w:cs="Tahoma"/>
        </w:rPr>
        <w:t>0.22</w:t>
      </w:r>
      <w:r w:rsidR="00823459">
        <w:rPr>
          <w:rFonts w:ascii="Tahoma" w:hAnsi="Tahoma" w:cs="Tahoma"/>
        </w:rPr>
        <w:t>;</w:t>
      </w:r>
      <w:r w:rsidR="00EC13EB">
        <w:rPr>
          <w:rFonts w:ascii="Tahoma" w:hAnsi="Tahoma" w:cs="Tahoma"/>
        </w:rPr>
        <w:t xml:space="preserve"> </w:t>
      </w:r>
      <w:r w:rsidR="00EC13EB" w:rsidRPr="00EC13EB">
        <w:rPr>
          <w:rFonts w:ascii="Tahoma" w:hAnsi="Tahoma" w:cs="Tahoma"/>
          <w:i/>
        </w:rPr>
        <w:t>p</w:t>
      </w:r>
      <w:r w:rsidR="00567906">
        <w:rPr>
          <w:rFonts w:ascii="Tahoma" w:hAnsi="Tahoma" w:cs="Tahoma"/>
          <w:i/>
        </w:rPr>
        <w:t>=</w:t>
      </w:r>
      <w:r w:rsidR="00823459">
        <w:rPr>
          <w:rFonts w:ascii="Tahoma" w:hAnsi="Tahoma" w:cs="Tahoma"/>
        </w:rPr>
        <w:t>0.</w:t>
      </w:r>
      <w:r w:rsidR="001A09B5">
        <w:rPr>
          <w:rFonts w:ascii="Tahoma" w:hAnsi="Tahoma" w:cs="Tahoma"/>
        </w:rPr>
        <w:t>0</w:t>
      </w:r>
      <w:r w:rsidR="00856146">
        <w:rPr>
          <w:rFonts w:ascii="Tahoma" w:hAnsi="Tahoma" w:cs="Tahoma"/>
        </w:rPr>
        <w:t>4</w:t>
      </w:r>
      <w:r w:rsidR="00EC13EB">
        <w:rPr>
          <w:rFonts w:ascii="Tahoma" w:hAnsi="Tahoma" w:cs="Tahoma"/>
        </w:rPr>
        <w:t>)</w:t>
      </w:r>
      <w:r w:rsidR="00DB570F">
        <w:rPr>
          <w:rFonts w:ascii="Tahoma" w:hAnsi="Tahoma" w:cs="Tahoma"/>
        </w:rPr>
        <w:t xml:space="preserve">; </w:t>
      </w:r>
      <w:r w:rsidR="006A7D66">
        <w:rPr>
          <w:rFonts w:ascii="Tahoma" w:hAnsi="Tahoma" w:cs="Tahoma"/>
        </w:rPr>
        <w:t xml:space="preserve">y entre el riesgo de caídas y el </w:t>
      </w:r>
      <w:r w:rsidR="0096164D">
        <w:rPr>
          <w:rFonts w:ascii="Tahoma" w:hAnsi="Tahoma" w:cs="Tahoma"/>
        </w:rPr>
        <w:t>número</w:t>
      </w:r>
      <w:r w:rsidR="006A7D66">
        <w:rPr>
          <w:rFonts w:ascii="Tahoma" w:hAnsi="Tahoma" w:cs="Tahoma"/>
        </w:rPr>
        <w:t xml:space="preserve"> de enfermedades presentadas por el paciente (</w:t>
      </w:r>
      <w:r w:rsidR="001A09B5">
        <w:rPr>
          <w:rFonts w:ascii="Tahoma" w:hAnsi="Tahoma" w:cs="Tahoma"/>
          <w:i/>
        </w:rPr>
        <w:t>rs</w:t>
      </w:r>
      <w:r w:rsidR="00C85362">
        <w:rPr>
          <w:rFonts w:ascii="Tahoma" w:hAnsi="Tahoma" w:cs="Tahoma"/>
        </w:rPr>
        <w:t>=0.30</w:t>
      </w:r>
      <w:r w:rsidR="001A09B5">
        <w:rPr>
          <w:rFonts w:ascii="Tahoma" w:hAnsi="Tahoma" w:cs="Tahoma"/>
        </w:rPr>
        <w:t xml:space="preserve">; </w:t>
      </w:r>
      <w:r w:rsidR="001A09B5" w:rsidRPr="001A09B5">
        <w:rPr>
          <w:rFonts w:ascii="Tahoma" w:hAnsi="Tahoma" w:cs="Tahoma"/>
          <w:i/>
        </w:rPr>
        <w:t>p</w:t>
      </w:r>
      <w:r w:rsidR="00C85362">
        <w:rPr>
          <w:rFonts w:ascii="Tahoma" w:hAnsi="Tahoma" w:cs="Tahoma"/>
        </w:rPr>
        <w:t>=0.005</w:t>
      </w:r>
      <w:r w:rsidR="006A7D66">
        <w:rPr>
          <w:rFonts w:ascii="Tahoma" w:hAnsi="Tahoma" w:cs="Tahoma"/>
        </w:rPr>
        <w:t>)</w:t>
      </w:r>
      <w:r w:rsidR="00B3483A">
        <w:rPr>
          <w:rFonts w:ascii="Tahoma" w:hAnsi="Tahoma" w:cs="Tahoma"/>
        </w:rPr>
        <w:t>; así como con la edad (</w:t>
      </w:r>
      <w:r w:rsidR="00B3483A" w:rsidRPr="00B3483A">
        <w:rPr>
          <w:rFonts w:ascii="Tahoma" w:hAnsi="Tahoma" w:cs="Tahoma"/>
          <w:i/>
        </w:rPr>
        <w:t>rs</w:t>
      </w:r>
      <w:r w:rsidR="00B3483A">
        <w:rPr>
          <w:rFonts w:ascii="Tahoma" w:hAnsi="Tahoma" w:cs="Tahoma"/>
        </w:rPr>
        <w:t xml:space="preserve">=0.23; </w:t>
      </w:r>
      <w:r w:rsidR="00B3483A" w:rsidRPr="00B3483A">
        <w:rPr>
          <w:rFonts w:ascii="Tahoma" w:hAnsi="Tahoma" w:cs="Tahoma"/>
          <w:i/>
        </w:rPr>
        <w:t>p</w:t>
      </w:r>
      <w:r w:rsidR="00B3483A">
        <w:rPr>
          <w:rFonts w:ascii="Tahoma" w:hAnsi="Tahoma" w:cs="Tahoma"/>
        </w:rPr>
        <w:t>=0.03)</w:t>
      </w:r>
      <w:r w:rsidR="006A7D66">
        <w:rPr>
          <w:rFonts w:ascii="Tahoma" w:hAnsi="Tahoma" w:cs="Tahoma"/>
        </w:rPr>
        <w:t>. E</w:t>
      </w:r>
      <w:r w:rsidR="00DB570F">
        <w:rPr>
          <w:rFonts w:ascii="Tahoma" w:hAnsi="Tahoma" w:cs="Tahoma"/>
        </w:rPr>
        <w:t xml:space="preserve">ntre el grado </w:t>
      </w:r>
      <w:r w:rsidR="00DB570F">
        <w:rPr>
          <w:rFonts w:ascii="Tahoma" w:hAnsi="Tahoma" w:cs="Tahoma"/>
        </w:rPr>
        <w:lastRenderedPageBreak/>
        <w:t>de dependencia en las actividades de la vida diaria y el riesgo de caídas (</w:t>
      </w:r>
      <w:r w:rsidR="00DB570F" w:rsidRPr="00DB570F">
        <w:rPr>
          <w:rFonts w:ascii="Tahoma" w:hAnsi="Tahoma" w:cs="Tahoma"/>
          <w:i/>
        </w:rPr>
        <w:t>r</w:t>
      </w:r>
      <w:r w:rsidR="00D72B2E">
        <w:rPr>
          <w:rFonts w:ascii="Tahoma" w:hAnsi="Tahoma" w:cs="Tahoma"/>
          <w:i/>
        </w:rPr>
        <w:t>s</w:t>
      </w:r>
      <w:r w:rsidR="00D72B2E">
        <w:rPr>
          <w:rFonts w:ascii="Tahoma" w:hAnsi="Tahoma" w:cs="Tahoma"/>
        </w:rPr>
        <w:t>=-0.36</w:t>
      </w:r>
      <w:r w:rsidR="00DB570F">
        <w:rPr>
          <w:rFonts w:ascii="Tahoma" w:hAnsi="Tahoma" w:cs="Tahoma"/>
        </w:rPr>
        <w:t xml:space="preserve">; </w:t>
      </w:r>
      <w:r w:rsidR="00DB570F" w:rsidRPr="00DB570F">
        <w:rPr>
          <w:rFonts w:ascii="Tahoma" w:hAnsi="Tahoma" w:cs="Tahoma"/>
          <w:i/>
        </w:rPr>
        <w:t>p</w:t>
      </w:r>
      <w:r w:rsidR="00D72B2E">
        <w:rPr>
          <w:rFonts w:ascii="Tahoma" w:hAnsi="Tahoma" w:cs="Tahoma"/>
        </w:rPr>
        <w:t>=0.0011</w:t>
      </w:r>
      <w:r w:rsidR="00DB570F">
        <w:rPr>
          <w:rFonts w:ascii="Tahoma" w:hAnsi="Tahoma" w:cs="Tahoma"/>
        </w:rPr>
        <w:t>)</w:t>
      </w:r>
      <w:r w:rsidR="002711E6">
        <w:rPr>
          <w:rFonts w:ascii="Tahoma" w:hAnsi="Tahoma" w:cs="Tahoma"/>
        </w:rPr>
        <w:t>, y entre el grado de dependencia con el estado nutricional (</w:t>
      </w:r>
      <w:r w:rsidR="002711E6" w:rsidRPr="002711E6">
        <w:rPr>
          <w:rFonts w:ascii="Tahoma" w:hAnsi="Tahoma" w:cs="Tahoma"/>
          <w:i/>
        </w:rPr>
        <w:t>rs</w:t>
      </w:r>
      <w:r w:rsidR="002711E6">
        <w:rPr>
          <w:rFonts w:ascii="Tahoma" w:hAnsi="Tahoma" w:cs="Tahoma"/>
        </w:rPr>
        <w:t xml:space="preserve">=0.38; </w:t>
      </w:r>
      <w:r w:rsidR="002711E6" w:rsidRPr="002711E6">
        <w:rPr>
          <w:rFonts w:ascii="Tahoma" w:hAnsi="Tahoma" w:cs="Tahoma"/>
          <w:i/>
        </w:rPr>
        <w:t>p</w:t>
      </w:r>
      <w:r w:rsidR="002711E6">
        <w:rPr>
          <w:rFonts w:ascii="Tahoma" w:hAnsi="Tahoma" w:cs="Tahoma"/>
        </w:rPr>
        <w:t>=0.0005)</w:t>
      </w:r>
      <w:r w:rsidR="006A7D66">
        <w:rPr>
          <w:rFonts w:ascii="Tahoma" w:hAnsi="Tahoma" w:cs="Tahoma"/>
        </w:rPr>
        <w:t xml:space="preserve">. </w:t>
      </w:r>
    </w:p>
    <w:p w:rsidR="00F55825" w:rsidRDefault="00F55825" w:rsidP="00E0732D">
      <w:pPr>
        <w:spacing w:line="360" w:lineRule="auto"/>
        <w:ind w:firstLine="709"/>
        <w:jc w:val="both"/>
        <w:rPr>
          <w:rFonts w:ascii="Tahoma" w:hAnsi="Tahoma" w:cs="Tahoma"/>
        </w:rPr>
      </w:pPr>
    </w:p>
    <w:p w:rsidR="000C3625" w:rsidRDefault="000C3625" w:rsidP="00E0732D">
      <w:pPr>
        <w:spacing w:line="360" w:lineRule="auto"/>
        <w:ind w:firstLine="709"/>
        <w:jc w:val="both"/>
        <w:rPr>
          <w:rFonts w:ascii="Tahoma" w:hAnsi="Tahoma" w:cs="Tahoma"/>
          <w:i/>
        </w:rPr>
      </w:pPr>
      <w:r w:rsidRPr="000C3625">
        <w:rPr>
          <w:rFonts w:ascii="Tahoma" w:hAnsi="Tahoma" w:cs="Tahoma"/>
          <w:i/>
        </w:rPr>
        <w:t>Síntesis de los resultados fundamentales</w:t>
      </w:r>
    </w:p>
    <w:p w:rsidR="00B71745" w:rsidRPr="00B71745" w:rsidRDefault="00B71745" w:rsidP="00B71745">
      <w:pPr>
        <w:spacing w:line="360" w:lineRule="auto"/>
        <w:ind w:firstLine="709"/>
        <w:jc w:val="both"/>
        <w:rPr>
          <w:rFonts w:ascii="Tahoma" w:hAnsi="Tahoma" w:cs="Tahoma"/>
        </w:rPr>
      </w:pPr>
      <w:r w:rsidRPr="00B71745">
        <w:rPr>
          <w:rFonts w:ascii="Tahoma" w:hAnsi="Tahoma" w:cs="Tahoma"/>
        </w:rPr>
        <w:t xml:space="preserve">Debido a que el servicio de internación es fundamental en la estructura de la clínica psiquiátrica y a fin de </w:t>
      </w:r>
      <w:r w:rsidRPr="00D35935">
        <w:rPr>
          <w:rFonts w:ascii="Tahoma" w:hAnsi="Tahoma" w:cs="Tahoma"/>
        </w:rPr>
        <w:t>mejorar la calidad de su atención</w:t>
      </w:r>
      <w:r w:rsidRPr="00B71745">
        <w:rPr>
          <w:rFonts w:ascii="Tahoma" w:hAnsi="Tahoma" w:cs="Tahoma"/>
        </w:rPr>
        <w:t xml:space="preserve"> se lograron identificar algunas características de los pacientes atendidos en relación a determinadas variables.</w:t>
      </w:r>
    </w:p>
    <w:p w:rsidR="00B71745" w:rsidRDefault="0012713C" w:rsidP="00B71745">
      <w:pPr>
        <w:spacing w:line="360" w:lineRule="auto"/>
        <w:ind w:firstLine="709"/>
        <w:jc w:val="both"/>
        <w:rPr>
          <w:rFonts w:ascii="Tahoma" w:hAnsi="Tahoma" w:cs="Tahoma"/>
        </w:rPr>
      </w:pPr>
      <w:r>
        <w:rPr>
          <w:rFonts w:ascii="Tahoma" w:hAnsi="Tahoma" w:cs="Tahoma"/>
        </w:rPr>
        <w:t>El paciente internado en servicios del sector de Geriatría muestra</w:t>
      </w:r>
      <w:r w:rsidR="00F82755">
        <w:rPr>
          <w:rFonts w:ascii="Tahoma" w:hAnsi="Tahoma" w:cs="Tahoma"/>
        </w:rPr>
        <w:t xml:space="preserve"> una edad promedio de </w:t>
      </w:r>
      <w:r w:rsidR="00B71745">
        <w:rPr>
          <w:rFonts w:ascii="Tahoma" w:hAnsi="Tahoma" w:cs="Tahoma"/>
        </w:rPr>
        <w:t>74</w:t>
      </w:r>
      <w:r w:rsidR="00B71745" w:rsidRPr="00B71745">
        <w:rPr>
          <w:rFonts w:ascii="Tahoma" w:hAnsi="Tahoma" w:cs="Tahoma"/>
        </w:rPr>
        <w:t xml:space="preserve"> años</w:t>
      </w:r>
      <w:r w:rsidR="00F82755">
        <w:rPr>
          <w:rFonts w:ascii="Tahoma" w:hAnsi="Tahoma" w:cs="Tahoma"/>
        </w:rPr>
        <w:t xml:space="preserve"> (DE=)</w:t>
      </w:r>
      <w:r w:rsidR="00B71745" w:rsidRPr="00B71745">
        <w:rPr>
          <w:rFonts w:ascii="Tahoma" w:hAnsi="Tahoma" w:cs="Tahoma"/>
        </w:rPr>
        <w:t>, con mayor porcentaje de sexo femenino. Esto permite determinar una mejor distribución del espacio de higiene y dormitorio pudiéndose destinar un pool extra de camas para mujeres en el tercer piso de internación con control de enfermería.</w:t>
      </w:r>
    </w:p>
    <w:p w:rsidR="006E576E" w:rsidRDefault="00B71745" w:rsidP="00B71745">
      <w:pPr>
        <w:spacing w:line="360" w:lineRule="auto"/>
        <w:ind w:firstLine="709"/>
        <w:jc w:val="both"/>
        <w:rPr>
          <w:rFonts w:ascii="Tahoma" w:hAnsi="Tahoma" w:cs="Tahoma"/>
        </w:rPr>
      </w:pPr>
      <w:r w:rsidRPr="00B71745">
        <w:rPr>
          <w:rFonts w:ascii="Tahoma" w:hAnsi="Tahoma" w:cs="Tahoma"/>
        </w:rPr>
        <w:t>Los diagnósticos principales para la muestra total fueron</w:t>
      </w:r>
      <w:r w:rsidR="00600F4A">
        <w:rPr>
          <w:rFonts w:ascii="Tahoma" w:hAnsi="Tahoma" w:cs="Tahoma"/>
        </w:rPr>
        <w:t xml:space="preserve"> de acuerdo a su frecuencia (de mayor a menor)</w:t>
      </w:r>
      <w:r w:rsidRPr="00B71745">
        <w:rPr>
          <w:rFonts w:ascii="Tahoma" w:hAnsi="Tahoma" w:cs="Tahoma"/>
        </w:rPr>
        <w:t xml:space="preserve">: </w:t>
      </w:r>
      <w:r w:rsidR="00676DD8">
        <w:rPr>
          <w:rFonts w:ascii="Tahoma" w:hAnsi="Tahoma" w:cs="Tahoma"/>
        </w:rPr>
        <w:t xml:space="preserve">trastorno </w:t>
      </w:r>
      <w:proofErr w:type="spellStart"/>
      <w:r w:rsidR="00676DD8">
        <w:rPr>
          <w:rFonts w:ascii="Tahoma" w:hAnsi="Tahoma" w:cs="Tahoma"/>
        </w:rPr>
        <w:t>neurocognitivo</w:t>
      </w:r>
      <w:proofErr w:type="spellEnd"/>
      <w:r w:rsidR="00676DD8">
        <w:rPr>
          <w:rFonts w:ascii="Tahoma" w:hAnsi="Tahoma" w:cs="Tahoma"/>
        </w:rPr>
        <w:t xml:space="preserve"> mayor, </w:t>
      </w:r>
      <w:r w:rsidRPr="00B71745">
        <w:rPr>
          <w:rFonts w:ascii="Tahoma" w:hAnsi="Tahoma" w:cs="Tahoma"/>
        </w:rPr>
        <w:t>depresión</w:t>
      </w:r>
      <w:r>
        <w:rPr>
          <w:rFonts w:ascii="Tahoma" w:hAnsi="Tahoma" w:cs="Tahoma"/>
        </w:rPr>
        <w:t>, trastorno</w:t>
      </w:r>
      <w:r w:rsidR="00676DD8">
        <w:rPr>
          <w:rFonts w:ascii="Tahoma" w:hAnsi="Tahoma" w:cs="Tahoma"/>
        </w:rPr>
        <w:t xml:space="preserve"> </w:t>
      </w:r>
      <w:proofErr w:type="spellStart"/>
      <w:r w:rsidR="00676DD8">
        <w:rPr>
          <w:rFonts w:ascii="Tahoma" w:hAnsi="Tahoma" w:cs="Tahoma"/>
        </w:rPr>
        <w:t>neurocognitivo</w:t>
      </w:r>
      <w:proofErr w:type="spellEnd"/>
      <w:r w:rsidR="00676DD8">
        <w:rPr>
          <w:rFonts w:ascii="Tahoma" w:hAnsi="Tahoma" w:cs="Tahoma"/>
        </w:rPr>
        <w:t xml:space="preserve"> menor</w:t>
      </w:r>
      <w:r w:rsidRPr="00B71745">
        <w:rPr>
          <w:rFonts w:ascii="Tahoma" w:hAnsi="Tahoma" w:cs="Tahoma"/>
        </w:rPr>
        <w:t>, con una terapéutica farmacológica concomitante que</w:t>
      </w:r>
      <w:r w:rsidR="00676DD8">
        <w:rPr>
          <w:rFonts w:ascii="Tahoma" w:hAnsi="Tahoma" w:cs="Tahoma"/>
        </w:rPr>
        <w:t xml:space="preserve"> incluyó mayores porcentajes de</w:t>
      </w:r>
      <w:r w:rsidRPr="00B71745">
        <w:rPr>
          <w:rFonts w:ascii="Tahoma" w:hAnsi="Tahoma" w:cs="Tahoma"/>
        </w:rPr>
        <w:t xml:space="preserve"> antipsicóticos. Estos datos favorecen el entrenamiento de los recursos humanos con el fin de atender patologías </w:t>
      </w:r>
      <w:proofErr w:type="spellStart"/>
      <w:r w:rsidR="00676DD8">
        <w:rPr>
          <w:rFonts w:ascii="Tahoma" w:hAnsi="Tahoma" w:cs="Tahoma"/>
        </w:rPr>
        <w:t>neuro</w:t>
      </w:r>
      <w:r w:rsidRPr="00B71745">
        <w:rPr>
          <w:rFonts w:ascii="Tahoma" w:hAnsi="Tahoma" w:cs="Tahoma"/>
        </w:rPr>
        <w:t>psiquiátricas</w:t>
      </w:r>
      <w:proofErr w:type="spellEnd"/>
      <w:r w:rsidRPr="00B71745">
        <w:rPr>
          <w:rFonts w:ascii="Tahoma" w:hAnsi="Tahoma" w:cs="Tahoma"/>
        </w:rPr>
        <w:t xml:space="preserve"> graves y los trastornos de conducta más comunes derivados de éstas. </w:t>
      </w:r>
    </w:p>
    <w:p w:rsidR="007B0B90" w:rsidRDefault="007B0B90" w:rsidP="00B71745">
      <w:pPr>
        <w:spacing w:line="360" w:lineRule="auto"/>
        <w:ind w:firstLine="709"/>
        <w:jc w:val="both"/>
        <w:rPr>
          <w:rFonts w:ascii="Tahoma" w:hAnsi="Tahoma" w:cs="Tahoma"/>
        </w:rPr>
      </w:pPr>
      <w:r w:rsidRPr="007B0B90">
        <w:rPr>
          <w:rFonts w:ascii="Tahoma" w:hAnsi="Tahoma" w:cs="Tahoma"/>
        </w:rPr>
        <w:t xml:space="preserve">La mayoría de los pacientes presentaron </w:t>
      </w:r>
      <w:r>
        <w:rPr>
          <w:rFonts w:ascii="Tahoma" w:hAnsi="Tahoma" w:cs="Tahoma"/>
        </w:rPr>
        <w:t xml:space="preserve">un promedio de más de cuatro </w:t>
      </w:r>
      <w:r w:rsidRPr="007B0B90">
        <w:rPr>
          <w:rFonts w:ascii="Tahoma" w:hAnsi="Tahoma" w:cs="Tahoma"/>
        </w:rPr>
        <w:t>enfermedades clínicas, lo cual obliga al traslado, en función de la gravedad y la necesidad de adecuada infraestructura. Teniendo en cuenta estos datos sería recomendable que los recursos humanos de la institución fueran entrenados en la detección de estas patologías, así como su seguimiento por el médico clínico de la</w:t>
      </w:r>
      <w:r w:rsidR="00BC5C22">
        <w:rPr>
          <w:rFonts w:ascii="Tahoma" w:hAnsi="Tahoma" w:cs="Tahoma"/>
        </w:rPr>
        <w:t xml:space="preserve"> misma</w:t>
      </w:r>
      <w:r w:rsidRPr="007B0B90">
        <w:rPr>
          <w:rFonts w:ascii="Tahoma" w:hAnsi="Tahoma" w:cs="Tahoma"/>
        </w:rPr>
        <w:t>.</w:t>
      </w:r>
    </w:p>
    <w:p w:rsidR="007B0B90" w:rsidRDefault="00600F4A" w:rsidP="00B71745">
      <w:pPr>
        <w:spacing w:line="360" w:lineRule="auto"/>
        <w:ind w:firstLine="709"/>
        <w:jc w:val="both"/>
        <w:rPr>
          <w:rFonts w:ascii="Tahoma" w:hAnsi="Tahoma" w:cs="Tahoma"/>
        </w:rPr>
      </w:pPr>
      <w:r>
        <w:rPr>
          <w:rFonts w:ascii="Tahoma" w:hAnsi="Tahoma" w:cs="Tahoma"/>
        </w:rPr>
        <w:t xml:space="preserve">De acuerdo con </w:t>
      </w:r>
      <w:r w:rsidR="007B0B90" w:rsidRPr="007B0B90">
        <w:rPr>
          <w:rFonts w:ascii="Tahoma" w:hAnsi="Tahoma" w:cs="Tahoma"/>
        </w:rPr>
        <w:t xml:space="preserve">los hallazgos de esta investigación se encontró que </w:t>
      </w:r>
      <w:r w:rsidR="007B0B90">
        <w:rPr>
          <w:rFonts w:ascii="Tahoma" w:hAnsi="Tahoma" w:cs="Tahoma"/>
        </w:rPr>
        <w:t xml:space="preserve">el </w:t>
      </w:r>
      <w:r w:rsidR="00892B03">
        <w:rPr>
          <w:rFonts w:ascii="Tahoma" w:hAnsi="Tahoma" w:cs="Tahoma"/>
        </w:rPr>
        <w:t>número</w:t>
      </w:r>
      <w:r w:rsidR="007B0B90">
        <w:rPr>
          <w:rFonts w:ascii="Tahoma" w:hAnsi="Tahoma" w:cs="Tahoma"/>
        </w:rPr>
        <w:t xml:space="preserve"> </w:t>
      </w:r>
      <w:r w:rsidR="007B0B90" w:rsidRPr="007B0B90">
        <w:rPr>
          <w:rFonts w:ascii="Tahoma" w:hAnsi="Tahoma" w:cs="Tahoma"/>
        </w:rPr>
        <w:t xml:space="preserve">promedio de </w:t>
      </w:r>
      <w:r w:rsidR="007B0B90">
        <w:rPr>
          <w:rFonts w:ascii="Tahoma" w:hAnsi="Tahoma" w:cs="Tahoma"/>
        </w:rPr>
        <w:t xml:space="preserve">fármacos utilizados </w:t>
      </w:r>
      <w:r w:rsidR="00892B03">
        <w:rPr>
          <w:rFonts w:ascii="Tahoma" w:hAnsi="Tahoma" w:cs="Tahoma"/>
        </w:rPr>
        <w:t>es de seis por paciente</w:t>
      </w:r>
      <w:r w:rsidR="007B0B90" w:rsidRPr="007B0B90">
        <w:rPr>
          <w:rFonts w:ascii="Tahoma" w:hAnsi="Tahoma" w:cs="Tahoma"/>
        </w:rPr>
        <w:t>. Este dato permite realizar un plan de tratamiento, por parte de los equipos tratantes, que incluya fases desde el momento inicial de la internación, período de estabilización y pre</w:t>
      </w:r>
      <w:r w:rsidR="001F10CD">
        <w:rPr>
          <w:rFonts w:ascii="Tahoma" w:hAnsi="Tahoma" w:cs="Tahoma"/>
        </w:rPr>
        <w:t xml:space="preserve"> </w:t>
      </w:r>
      <w:r w:rsidR="007B0B90" w:rsidRPr="007B0B90">
        <w:rPr>
          <w:rFonts w:ascii="Tahoma" w:hAnsi="Tahoma" w:cs="Tahoma"/>
        </w:rPr>
        <w:t>alta</w:t>
      </w:r>
      <w:r w:rsidR="00892B03">
        <w:rPr>
          <w:rFonts w:ascii="Tahoma" w:hAnsi="Tahoma" w:cs="Tahoma"/>
        </w:rPr>
        <w:t xml:space="preserve"> que maximice el </w:t>
      </w:r>
      <w:r w:rsidR="007D13A4">
        <w:rPr>
          <w:rFonts w:ascii="Tahoma" w:hAnsi="Tahoma" w:cs="Tahoma"/>
        </w:rPr>
        <w:t xml:space="preserve">beneficio terapéutico en función del </w:t>
      </w:r>
      <w:r w:rsidR="00892B03">
        <w:rPr>
          <w:rFonts w:ascii="Tahoma" w:hAnsi="Tahoma" w:cs="Tahoma"/>
        </w:rPr>
        <w:t>número de medicaciones</w:t>
      </w:r>
      <w:r w:rsidR="007D13A4">
        <w:rPr>
          <w:rFonts w:ascii="Tahoma" w:hAnsi="Tahoma" w:cs="Tahoma"/>
        </w:rPr>
        <w:t xml:space="preserve"> indicadas</w:t>
      </w:r>
      <w:r w:rsidR="007B0B90" w:rsidRPr="007B0B90">
        <w:rPr>
          <w:rFonts w:ascii="Tahoma" w:hAnsi="Tahoma" w:cs="Tahoma"/>
        </w:rPr>
        <w:t xml:space="preserve">. Futuras investigaciones deberían ser realizadas a fin de analizar si se encuentran diferencias </w:t>
      </w:r>
      <w:r w:rsidR="00892B03">
        <w:rPr>
          <w:rFonts w:ascii="Tahoma" w:hAnsi="Tahoma" w:cs="Tahoma"/>
        </w:rPr>
        <w:t xml:space="preserve">en el número promedio de fármacos usados </w:t>
      </w:r>
      <w:r w:rsidR="007B0B90" w:rsidRPr="007B0B90">
        <w:rPr>
          <w:rFonts w:ascii="Tahoma" w:hAnsi="Tahoma" w:cs="Tahoma"/>
        </w:rPr>
        <w:t>entre las mismas y</w:t>
      </w:r>
      <w:r>
        <w:rPr>
          <w:rFonts w:ascii="Tahoma" w:hAnsi="Tahoma" w:cs="Tahoma"/>
        </w:rPr>
        <w:t>,</w:t>
      </w:r>
      <w:r w:rsidR="007B0B90" w:rsidRPr="007B0B90">
        <w:rPr>
          <w:rFonts w:ascii="Tahoma" w:hAnsi="Tahoma" w:cs="Tahoma"/>
        </w:rPr>
        <w:t xml:space="preserve"> de este modo</w:t>
      </w:r>
      <w:r>
        <w:rPr>
          <w:rFonts w:ascii="Tahoma" w:hAnsi="Tahoma" w:cs="Tahoma"/>
        </w:rPr>
        <w:t>,</w:t>
      </w:r>
      <w:r w:rsidR="007B0B90" w:rsidRPr="007B0B90">
        <w:rPr>
          <w:rFonts w:ascii="Tahoma" w:hAnsi="Tahoma" w:cs="Tahoma"/>
        </w:rPr>
        <w:t xml:space="preserve"> poder eval</w:t>
      </w:r>
      <w:r w:rsidR="00892B03">
        <w:rPr>
          <w:rFonts w:ascii="Tahoma" w:hAnsi="Tahoma" w:cs="Tahoma"/>
        </w:rPr>
        <w:t xml:space="preserve">uar si es posible reducir dicho </w:t>
      </w:r>
      <w:r w:rsidR="000C3BD0">
        <w:rPr>
          <w:rFonts w:ascii="Tahoma" w:hAnsi="Tahoma" w:cs="Tahoma"/>
        </w:rPr>
        <w:t>número</w:t>
      </w:r>
      <w:r w:rsidR="00892B03">
        <w:rPr>
          <w:rFonts w:ascii="Tahoma" w:hAnsi="Tahoma" w:cs="Tahoma"/>
        </w:rPr>
        <w:t xml:space="preserve"> </w:t>
      </w:r>
      <w:r w:rsidR="007B0B90" w:rsidRPr="007B0B90">
        <w:rPr>
          <w:rFonts w:ascii="Tahoma" w:hAnsi="Tahoma" w:cs="Tahoma"/>
        </w:rPr>
        <w:t>para poder maximizar los beneficios.</w:t>
      </w:r>
    </w:p>
    <w:p w:rsidR="00CA593B" w:rsidRDefault="00CA593B" w:rsidP="00B71745">
      <w:pPr>
        <w:spacing w:line="360" w:lineRule="auto"/>
        <w:ind w:firstLine="709"/>
        <w:jc w:val="both"/>
        <w:rPr>
          <w:rFonts w:ascii="Tahoma" w:hAnsi="Tahoma" w:cs="Tahoma"/>
        </w:rPr>
      </w:pPr>
      <w:r>
        <w:rPr>
          <w:rFonts w:ascii="Tahoma" w:hAnsi="Tahoma" w:cs="Tahoma"/>
        </w:rPr>
        <w:lastRenderedPageBreak/>
        <w:t xml:space="preserve">La mayoría de los </w:t>
      </w:r>
      <w:r w:rsidR="00600F4A">
        <w:rPr>
          <w:rFonts w:ascii="Tahoma" w:hAnsi="Tahoma" w:cs="Tahoma"/>
        </w:rPr>
        <w:t>pacientes de la muestra, 70</w:t>
      </w:r>
      <w:r>
        <w:rPr>
          <w:rFonts w:ascii="Tahoma" w:hAnsi="Tahoma" w:cs="Tahoma"/>
        </w:rPr>
        <w:t xml:space="preserve"> aproximadamente, requerirían de un abordaje nutricional temprano, por lo que se recomendaría profundizar su evaluación, a instancias de completar el cuestionario MNA y otros por la especialidad, para una apreciación más precisa, en vista a especificar más detalladamente la dieta en cuanto a: cantidad de proteínas y calcio necesarios, frutas y verduras, cantidad de líquidos y formas de alimentación.</w:t>
      </w:r>
    </w:p>
    <w:p w:rsidR="00CA1F1E" w:rsidRDefault="00CA1F1E" w:rsidP="00B71745">
      <w:pPr>
        <w:spacing w:line="360" w:lineRule="auto"/>
        <w:ind w:firstLine="709"/>
        <w:jc w:val="both"/>
        <w:rPr>
          <w:rFonts w:ascii="Tahoma" w:hAnsi="Tahoma" w:cs="Tahoma"/>
        </w:rPr>
      </w:pPr>
      <w:r>
        <w:rPr>
          <w:rFonts w:ascii="Tahoma" w:hAnsi="Tahoma" w:cs="Tahoma"/>
        </w:rPr>
        <w:t xml:space="preserve">Los cuidados de enfermería según esta muestra de población estudiada, deberían estar dirigidos a pacientes con un grado de dependencia moderada, haciendo hincapié en la ayuda y supervisión sobre todo a la hora de la comida, el baño, los traslados y la deambulación en general. Contemplando las medidas especiales de cuidado para aquellos que presentan fragilidad y riesgo de caerse. </w:t>
      </w:r>
    </w:p>
    <w:p w:rsidR="00912EF2" w:rsidRPr="00B71745" w:rsidRDefault="00600F4A" w:rsidP="00B71745">
      <w:pPr>
        <w:spacing w:line="360" w:lineRule="auto"/>
        <w:ind w:firstLine="709"/>
        <w:jc w:val="both"/>
        <w:rPr>
          <w:rFonts w:ascii="Tahoma" w:hAnsi="Tahoma" w:cs="Tahoma"/>
        </w:rPr>
      </w:pPr>
      <w:r>
        <w:rPr>
          <w:rFonts w:ascii="Tahoma" w:hAnsi="Tahoma" w:cs="Tahoma"/>
        </w:rPr>
        <w:t>Según los hallazgos de este trabajo, un porcentaje significativo de pacientes presenta una depresión moderada</w:t>
      </w:r>
      <w:r w:rsidR="00912EF2">
        <w:rPr>
          <w:rFonts w:ascii="Tahoma" w:hAnsi="Tahoma" w:cs="Tahoma"/>
        </w:rPr>
        <w:t xml:space="preserve">, por lo que </w:t>
      </w:r>
      <w:r w:rsidR="00544A9E">
        <w:rPr>
          <w:rFonts w:ascii="Tahoma" w:hAnsi="Tahoma" w:cs="Tahoma"/>
        </w:rPr>
        <w:t>sería</w:t>
      </w:r>
      <w:r w:rsidR="00912EF2">
        <w:rPr>
          <w:rFonts w:ascii="Tahoma" w:hAnsi="Tahoma" w:cs="Tahoma"/>
        </w:rPr>
        <w:t xml:space="preserve"> </w:t>
      </w:r>
      <w:r>
        <w:rPr>
          <w:rFonts w:ascii="Tahoma" w:hAnsi="Tahoma" w:cs="Tahoma"/>
        </w:rPr>
        <w:t xml:space="preserve">recomendable y </w:t>
      </w:r>
      <w:r w:rsidR="00912EF2">
        <w:rPr>
          <w:rFonts w:ascii="Tahoma" w:hAnsi="Tahoma" w:cs="Tahoma"/>
        </w:rPr>
        <w:t xml:space="preserve">necesario </w:t>
      </w:r>
      <w:r>
        <w:rPr>
          <w:rFonts w:ascii="Tahoma" w:hAnsi="Tahoma" w:cs="Tahoma"/>
        </w:rPr>
        <w:t>incluir</w:t>
      </w:r>
      <w:r w:rsidR="00912EF2">
        <w:rPr>
          <w:rFonts w:ascii="Tahoma" w:hAnsi="Tahoma" w:cs="Tahoma"/>
        </w:rPr>
        <w:t xml:space="preserve"> el </w:t>
      </w:r>
      <w:r>
        <w:rPr>
          <w:rFonts w:ascii="Tahoma" w:hAnsi="Tahoma" w:cs="Tahoma"/>
        </w:rPr>
        <w:t>rastrillaje</w:t>
      </w:r>
      <w:r w:rsidR="00912EF2">
        <w:rPr>
          <w:rFonts w:ascii="Tahoma" w:hAnsi="Tahoma" w:cs="Tahoma"/>
        </w:rPr>
        <w:t xml:space="preserve"> de depresión por los psiquiatras tratantes, en la atención y abordaje inicial de </w:t>
      </w:r>
      <w:r>
        <w:rPr>
          <w:rFonts w:ascii="Tahoma" w:hAnsi="Tahoma" w:cs="Tahoma"/>
        </w:rPr>
        <w:t>esta franja etaria</w:t>
      </w:r>
      <w:r w:rsidR="00912EF2">
        <w:rPr>
          <w:rFonts w:ascii="Tahoma" w:hAnsi="Tahoma" w:cs="Tahoma"/>
        </w:rPr>
        <w:t xml:space="preserve">. </w:t>
      </w:r>
      <w:r>
        <w:rPr>
          <w:rFonts w:ascii="Tahoma" w:hAnsi="Tahoma" w:cs="Tahoma"/>
        </w:rPr>
        <w:t>Esto, c</w:t>
      </w:r>
      <w:r w:rsidR="00912EF2">
        <w:rPr>
          <w:rFonts w:ascii="Tahoma" w:hAnsi="Tahoma" w:cs="Tahoma"/>
        </w:rPr>
        <w:t>on el fin de instaurar rápidamente un tratamiento psicofarmacológico y psicoterapéutico, para mejorar el desempeño del paciente en su propia nutrición, su conexión con el medio ambiente, su desempeño en la vida diaria y su participación en talleres recreativos y de estimulación brindados en la internación por profesionales de terapia ocupacional.</w:t>
      </w:r>
    </w:p>
    <w:p w:rsidR="00EB26C7" w:rsidRDefault="00EB26C7" w:rsidP="00553A18">
      <w:pPr>
        <w:spacing w:line="360" w:lineRule="auto"/>
        <w:ind w:firstLine="709"/>
        <w:jc w:val="center"/>
        <w:rPr>
          <w:rFonts w:ascii="Tahoma" w:hAnsi="Tahoma" w:cs="Tahoma"/>
        </w:rPr>
      </w:pPr>
    </w:p>
    <w:p w:rsidR="000C3625" w:rsidRPr="000910A4" w:rsidRDefault="000910A4" w:rsidP="00553A18">
      <w:pPr>
        <w:spacing w:line="360" w:lineRule="auto"/>
        <w:ind w:firstLine="709"/>
        <w:jc w:val="center"/>
        <w:rPr>
          <w:rFonts w:ascii="Tahoma" w:hAnsi="Tahoma" w:cs="Tahoma"/>
        </w:rPr>
      </w:pPr>
      <w:r w:rsidRPr="000910A4">
        <w:rPr>
          <w:rFonts w:ascii="Tahoma" w:hAnsi="Tahoma" w:cs="Tahoma"/>
        </w:rPr>
        <w:t>Conclusion</w:t>
      </w:r>
      <w:r>
        <w:rPr>
          <w:rFonts w:ascii="Tahoma" w:hAnsi="Tahoma" w:cs="Tahoma"/>
        </w:rPr>
        <w:t>es</w:t>
      </w:r>
    </w:p>
    <w:p w:rsidR="000C3625" w:rsidRDefault="000C3625" w:rsidP="00553A18">
      <w:pPr>
        <w:spacing w:line="360" w:lineRule="auto"/>
        <w:ind w:firstLine="709"/>
        <w:jc w:val="both"/>
        <w:rPr>
          <w:rFonts w:ascii="Tahoma" w:hAnsi="Tahoma" w:cs="Tahoma"/>
          <w:i/>
        </w:rPr>
      </w:pPr>
      <w:r w:rsidRPr="000C3625">
        <w:rPr>
          <w:rFonts w:ascii="Tahoma" w:hAnsi="Tahoma" w:cs="Tahoma"/>
          <w:i/>
        </w:rPr>
        <w:t>Relación de resultados con estudios existentes</w:t>
      </w:r>
    </w:p>
    <w:p w:rsidR="00D47070" w:rsidRDefault="004D4D1F" w:rsidP="004D4D1F">
      <w:pPr>
        <w:spacing w:line="360" w:lineRule="auto"/>
        <w:ind w:firstLine="709"/>
        <w:jc w:val="both"/>
        <w:rPr>
          <w:rFonts w:ascii="Tahoma" w:hAnsi="Tahoma" w:cs="Tahoma"/>
        </w:rPr>
      </w:pPr>
      <w:r>
        <w:rPr>
          <w:rFonts w:ascii="Tahoma" w:hAnsi="Tahoma" w:cs="Tahoma"/>
        </w:rPr>
        <w:t xml:space="preserve">Los estudios analizados </w:t>
      </w:r>
      <w:r w:rsidR="000132CC">
        <w:rPr>
          <w:rFonts w:ascii="Tahoma" w:hAnsi="Tahoma" w:cs="Tahoma"/>
        </w:rPr>
        <w:t>han hallado</w:t>
      </w:r>
      <w:r w:rsidR="00600F4A">
        <w:rPr>
          <w:rFonts w:ascii="Tahoma" w:hAnsi="Tahoma" w:cs="Tahoma"/>
        </w:rPr>
        <w:t>,</w:t>
      </w:r>
      <w:r w:rsidR="000132CC">
        <w:rPr>
          <w:rFonts w:ascii="Tahoma" w:hAnsi="Tahoma" w:cs="Tahoma"/>
        </w:rPr>
        <w:t xml:space="preserve"> al igual que el presente trabajo, </w:t>
      </w:r>
      <w:r w:rsidR="003E6A51">
        <w:rPr>
          <w:rFonts w:ascii="Tahoma" w:hAnsi="Tahoma" w:cs="Tahoma"/>
        </w:rPr>
        <w:t xml:space="preserve">gran frecuencia de síntomas psiquiátricos o condiciones mentales crónicas, más uno o varios trastornos físicos, en la población </w:t>
      </w:r>
      <w:proofErr w:type="spellStart"/>
      <w:r w:rsidR="003E6A51">
        <w:rPr>
          <w:rFonts w:ascii="Tahoma" w:hAnsi="Tahoma" w:cs="Tahoma"/>
        </w:rPr>
        <w:t>geronte</w:t>
      </w:r>
      <w:proofErr w:type="spellEnd"/>
      <w:r w:rsidR="003E6A51">
        <w:rPr>
          <w:rFonts w:ascii="Tahoma" w:hAnsi="Tahoma" w:cs="Tahoma"/>
        </w:rPr>
        <w:t xml:space="preserve"> atendida</w:t>
      </w:r>
      <w:r w:rsidR="007C2CAE">
        <w:rPr>
          <w:rFonts w:ascii="Tahoma" w:hAnsi="Tahoma" w:cs="Tahoma"/>
        </w:rPr>
        <w:t>.</w:t>
      </w:r>
      <w:r w:rsidR="007C2CAE">
        <w:rPr>
          <w:rFonts w:ascii="Tahoma" w:hAnsi="Tahoma" w:cs="Tahoma"/>
          <w:vertAlign w:val="superscript"/>
        </w:rPr>
        <w:t>1</w:t>
      </w:r>
      <w:r w:rsidR="00600F4A">
        <w:rPr>
          <w:rFonts w:ascii="Tahoma" w:hAnsi="Tahoma" w:cs="Tahoma"/>
        </w:rPr>
        <w:t xml:space="preserve"> </w:t>
      </w:r>
      <w:r w:rsidR="003E6A51">
        <w:rPr>
          <w:rFonts w:ascii="Tahoma" w:hAnsi="Tahoma" w:cs="Tahoma"/>
        </w:rPr>
        <w:t xml:space="preserve">Los </w:t>
      </w:r>
      <w:r w:rsidR="000132CC">
        <w:rPr>
          <w:rFonts w:ascii="Tahoma" w:hAnsi="Tahoma" w:cs="Tahoma"/>
        </w:rPr>
        <w:t>problemas psiquiátricos</w:t>
      </w:r>
      <w:r w:rsidR="003E6A51">
        <w:rPr>
          <w:rFonts w:ascii="Tahoma" w:hAnsi="Tahoma" w:cs="Tahoma"/>
        </w:rPr>
        <w:t xml:space="preserve"> y de comportamiento resultan ser de gran prevalencia, entre ellos</w:t>
      </w:r>
      <w:r w:rsidR="00600F4A">
        <w:rPr>
          <w:rFonts w:ascii="Tahoma" w:hAnsi="Tahoma" w:cs="Tahoma"/>
        </w:rPr>
        <w:t>:</w:t>
      </w:r>
      <w:r w:rsidR="007C2CAE">
        <w:rPr>
          <w:rFonts w:ascii="Tahoma" w:hAnsi="Tahoma" w:cs="Tahoma"/>
        </w:rPr>
        <w:t xml:space="preserve"> d</w:t>
      </w:r>
      <w:r w:rsidR="000132CC">
        <w:rPr>
          <w:rFonts w:ascii="Tahoma" w:hAnsi="Tahoma" w:cs="Tahoma"/>
        </w:rPr>
        <w:t xml:space="preserve">emencia, </w:t>
      </w:r>
      <w:r w:rsidR="007C2CAE">
        <w:rPr>
          <w:rFonts w:ascii="Tahoma" w:hAnsi="Tahoma" w:cs="Tahoma"/>
        </w:rPr>
        <w:t>d</w:t>
      </w:r>
      <w:r w:rsidR="00C546BC">
        <w:rPr>
          <w:rFonts w:ascii="Tahoma" w:hAnsi="Tahoma" w:cs="Tahoma"/>
        </w:rPr>
        <w:t>epresión</w:t>
      </w:r>
      <w:r w:rsidR="007C2CAE">
        <w:rPr>
          <w:rFonts w:ascii="Tahoma" w:hAnsi="Tahoma" w:cs="Tahoma"/>
        </w:rPr>
        <w:t>, e</w:t>
      </w:r>
      <w:r w:rsidR="000132CC">
        <w:rPr>
          <w:rFonts w:ascii="Tahoma" w:hAnsi="Tahoma" w:cs="Tahoma"/>
        </w:rPr>
        <w:t xml:space="preserve">squizofrenia, </w:t>
      </w:r>
      <w:r w:rsidR="007C2CAE">
        <w:rPr>
          <w:rFonts w:ascii="Tahoma" w:hAnsi="Tahoma" w:cs="Tahoma"/>
        </w:rPr>
        <w:t>t</w:t>
      </w:r>
      <w:r w:rsidR="000132CC">
        <w:rPr>
          <w:rFonts w:ascii="Tahoma" w:hAnsi="Tahoma" w:cs="Tahoma"/>
        </w:rPr>
        <w:t xml:space="preserve">rastorno </w:t>
      </w:r>
      <w:r w:rsidR="007C2CAE">
        <w:rPr>
          <w:rFonts w:ascii="Tahoma" w:hAnsi="Tahoma" w:cs="Tahoma"/>
        </w:rPr>
        <w:t>b</w:t>
      </w:r>
      <w:r w:rsidR="000132CC">
        <w:rPr>
          <w:rFonts w:ascii="Tahoma" w:hAnsi="Tahoma" w:cs="Tahoma"/>
        </w:rPr>
        <w:t>ipo</w:t>
      </w:r>
      <w:r w:rsidR="007C2CAE">
        <w:rPr>
          <w:rFonts w:ascii="Tahoma" w:hAnsi="Tahoma" w:cs="Tahoma"/>
        </w:rPr>
        <w:t>lar y trastorno de p</w:t>
      </w:r>
      <w:r w:rsidR="000132CC">
        <w:rPr>
          <w:rFonts w:ascii="Tahoma" w:hAnsi="Tahoma" w:cs="Tahoma"/>
        </w:rPr>
        <w:t>ersonalidad</w:t>
      </w:r>
      <w:r w:rsidR="007C2CAE">
        <w:rPr>
          <w:rFonts w:ascii="Tahoma" w:hAnsi="Tahoma" w:cs="Tahoma"/>
        </w:rPr>
        <w:t>.</w:t>
      </w:r>
      <w:r w:rsidR="00A810B8">
        <w:rPr>
          <w:rFonts w:ascii="Tahoma" w:hAnsi="Tahoma" w:cs="Tahoma"/>
          <w:vertAlign w:val="superscript"/>
        </w:rPr>
        <w:t>2</w:t>
      </w:r>
      <w:r w:rsidR="00D47070">
        <w:rPr>
          <w:rFonts w:ascii="Tahoma" w:hAnsi="Tahoma" w:cs="Tahoma"/>
        </w:rPr>
        <w:t xml:space="preserve"> </w:t>
      </w:r>
      <w:r w:rsidR="003E6A51">
        <w:rPr>
          <w:rFonts w:ascii="Tahoma" w:hAnsi="Tahoma" w:cs="Tahoma"/>
        </w:rPr>
        <w:t xml:space="preserve">Asimismo, el uso de fármacos antipsicóticos </w:t>
      </w:r>
      <w:r w:rsidR="00D47070">
        <w:rPr>
          <w:rFonts w:ascii="Tahoma" w:hAnsi="Tahoma" w:cs="Tahoma"/>
        </w:rPr>
        <w:t xml:space="preserve">como </w:t>
      </w:r>
      <w:r w:rsidR="00600F4A">
        <w:rPr>
          <w:rFonts w:ascii="Tahoma" w:hAnsi="Tahoma" w:cs="Tahoma"/>
        </w:rPr>
        <w:t xml:space="preserve">el medicamento más </w:t>
      </w:r>
      <w:r w:rsidR="003E6A51">
        <w:rPr>
          <w:rFonts w:ascii="Tahoma" w:hAnsi="Tahoma" w:cs="Tahoma"/>
        </w:rPr>
        <w:t>frecuentemente recetado.</w:t>
      </w:r>
      <w:r w:rsidR="004B671C">
        <w:rPr>
          <w:rFonts w:ascii="Tahoma" w:hAnsi="Tahoma" w:cs="Tahoma"/>
          <w:vertAlign w:val="superscript"/>
        </w:rPr>
        <w:t>1</w:t>
      </w:r>
      <w:r w:rsidR="003E6A51">
        <w:rPr>
          <w:rFonts w:ascii="Tahoma" w:hAnsi="Tahoma" w:cs="Tahoma"/>
        </w:rPr>
        <w:t xml:space="preserve"> </w:t>
      </w:r>
    </w:p>
    <w:p w:rsidR="00EB26C7" w:rsidRPr="00D47070" w:rsidRDefault="003E6A51" w:rsidP="004D4D1F">
      <w:pPr>
        <w:spacing w:line="360" w:lineRule="auto"/>
        <w:ind w:firstLine="709"/>
        <w:jc w:val="both"/>
        <w:rPr>
          <w:rFonts w:ascii="Tahoma" w:hAnsi="Tahoma" w:cs="Tahoma"/>
        </w:rPr>
      </w:pPr>
      <w:r>
        <w:rPr>
          <w:rFonts w:ascii="Tahoma" w:hAnsi="Tahoma" w:cs="Tahoma"/>
        </w:rPr>
        <w:lastRenderedPageBreak/>
        <w:t xml:space="preserve">Esta </w:t>
      </w:r>
      <w:proofErr w:type="spellStart"/>
      <w:r>
        <w:rPr>
          <w:rFonts w:ascii="Tahoma" w:hAnsi="Tahoma" w:cs="Tahoma"/>
        </w:rPr>
        <w:t>multimorbilidad</w:t>
      </w:r>
      <w:proofErr w:type="spellEnd"/>
      <w:r>
        <w:rPr>
          <w:rFonts w:ascii="Tahoma" w:hAnsi="Tahoma" w:cs="Tahoma"/>
        </w:rPr>
        <w:t xml:space="preserve"> mental-física requiere por un lado, estudiar las necesidades particulares de atención y por otro, entrenar personal idóneo, que pueda consensuar con el paciente acerca de estas, redundando en la mejoría de su calidad de vida.</w:t>
      </w:r>
      <w:r w:rsidR="008F083B">
        <w:rPr>
          <w:rStyle w:val="Refdenotaalpie"/>
          <w:rFonts w:ascii="Tahoma" w:hAnsi="Tahoma" w:cs="Tahoma"/>
        </w:rPr>
        <w:t>4</w:t>
      </w:r>
    </w:p>
    <w:p w:rsidR="00047F6F" w:rsidRPr="002744B6" w:rsidRDefault="004D0AC6" w:rsidP="00553A18">
      <w:pPr>
        <w:spacing w:line="360" w:lineRule="auto"/>
        <w:ind w:firstLine="709"/>
        <w:jc w:val="both"/>
        <w:rPr>
          <w:rFonts w:ascii="Tahoma" w:hAnsi="Tahoma" w:cs="Tahoma"/>
        </w:rPr>
      </w:pPr>
      <w:r>
        <w:rPr>
          <w:rFonts w:ascii="Tahoma" w:hAnsi="Tahoma" w:cs="Tahoma"/>
        </w:rPr>
        <w:t xml:space="preserve">Otro </w:t>
      </w:r>
      <w:r w:rsidR="006F542F">
        <w:rPr>
          <w:rFonts w:ascii="Tahoma" w:hAnsi="Tahoma" w:cs="Tahoma"/>
        </w:rPr>
        <w:t xml:space="preserve">estudio, realizado en un hospital de Alemania </w:t>
      </w:r>
      <w:r w:rsidR="00D22E67">
        <w:rPr>
          <w:rFonts w:ascii="Tahoma" w:hAnsi="Tahoma" w:cs="Tahoma"/>
        </w:rPr>
        <w:t>observó que 36.2% de los ancianos internados presentaban riesgo de malnutrición.</w:t>
      </w:r>
      <w:r w:rsidR="003F1A9E">
        <w:rPr>
          <w:rFonts w:ascii="Tahoma" w:hAnsi="Tahoma" w:cs="Tahoma"/>
          <w:vertAlign w:val="superscript"/>
        </w:rPr>
        <w:t>9</w:t>
      </w:r>
      <w:r w:rsidR="006F542F">
        <w:rPr>
          <w:rFonts w:ascii="Tahoma" w:hAnsi="Tahoma" w:cs="Tahoma"/>
        </w:rPr>
        <w:t xml:space="preserve"> </w:t>
      </w:r>
      <w:r w:rsidR="002744B6">
        <w:rPr>
          <w:rFonts w:ascii="Tahoma" w:hAnsi="Tahoma" w:cs="Tahoma"/>
        </w:rPr>
        <w:t>Y d</w:t>
      </w:r>
      <w:r w:rsidR="00D47070">
        <w:rPr>
          <w:rFonts w:ascii="Tahoma" w:hAnsi="Tahoma" w:cs="Tahoma"/>
        </w:rPr>
        <w:t>os</w:t>
      </w:r>
      <w:r w:rsidR="006929F6">
        <w:rPr>
          <w:rFonts w:ascii="Tahoma" w:hAnsi="Tahoma" w:cs="Tahoma"/>
        </w:rPr>
        <w:t xml:space="preserve"> estudio</w:t>
      </w:r>
      <w:r w:rsidR="00D47070">
        <w:rPr>
          <w:rFonts w:ascii="Tahoma" w:hAnsi="Tahoma" w:cs="Tahoma"/>
        </w:rPr>
        <w:t>s</w:t>
      </w:r>
      <w:r w:rsidR="006929F6">
        <w:rPr>
          <w:rFonts w:ascii="Tahoma" w:hAnsi="Tahoma" w:cs="Tahoma"/>
        </w:rPr>
        <w:t xml:space="preserve"> publicado</w:t>
      </w:r>
      <w:r w:rsidR="00D47070">
        <w:rPr>
          <w:rFonts w:ascii="Tahoma" w:hAnsi="Tahoma" w:cs="Tahoma"/>
        </w:rPr>
        <w:t>s</w:t>
      </w:r>
      <w:r w:rsidR="006929F6">
        <w:rPr>
          <w:rFonts w:ascii="Tahoma" w:hAnsi="Tahoma" w:cs="Tahoma"/>
        </w:rPr>
        <w:t xml:space="preserve"> en </w:t>
      </w:r>
      <w:r w:rsidR="00D47070">
        <w:rPr>
          <w:rFonts w:ascii="Tahoma" w:hAnsi="Tahoma" w:cs="Tahoma"/>
        </w:rPr>
        <w:t>EEUU</w:t>
      </w:r>
      <w:r w:rsidR="006929F6">
        <w:rPr>
          <w:rFonts w:ascii="Tahoma" w:hAnsi="Tahoma" w:cs="Tahoma"/>
        </w:rPr>
        <w:t>, al igual que el presente, muestra</w:t>
      </w:r>
      <w:r w:rsidR="00D47070">
        <w:rPr>
          <w:rFonts w:ascii="Tahoma" w:hAnsi="Tahoma" w:cs="Tahoma"/>
        </w:rPr>
        <w:t>n</w:t>
      </w:r>
      <w:r w:rsidR="006929F6">
        <w:rPr>
          <w:rFonts w:ascii="Tahoma" w:hAnsi="Tahoma" w:cs="Tahoma"/>
        </w:rPr>
        <w:t xml:space="preserve"> una </w:t>
      </w:r>
      <w:r w:rsidR="00047F6F">
        <w:rPr>
          <w:rFonts w:ascii="Tahoma" w:hAnsi="Tahoma" w:cs="Tahoma"/>
        </w:rPr>
        <w:t>correlación</w:t>
      </w:r>
      <w:r w:rsidR="006929F6">
        <w:rPr>
          <w:rFonts w:ascii="Tahoma" w:hAnsi="Tahoma" w:cs="Tahoma"/>
        </w:rPr>
        <w:t xml:space="preserve"> positiva entre la</w:t>
      </w:r>
      <w:r w:rsidR="004546E1">
        <w:rPr>
          <w:rFonts w:ascii="Tahoma" w:hAnsi="Tahoma" w:cs="Tahoma"/>
        </w:rPr>
        <w:t xml:space="preserve"> mayor edad y</w:t>
      </w:r>
      <w:r w:rsidR="006929F6">
        <w:rPr>
          <w:rFonts w:ascii="Tahoma" w:hAnsi="Tahoma" w:cs="Tahoma"/>
        </w:rPr>
        <w:t xml:space="preserve"> cantidad de comorbilidades medicas presentes en los pacientes</w:t>
      </w:r>
      <w:r w:rsidR="0073647A">
        <w:rPr>
          <w:rFonts w:ascii="Tahoma" w:hAnsi="Tahoma" w:cs="Tahoma"/>
        </w:rPr>
        <w:t>,</w:t>
      </w:r>
      <w:r w:rsidR="006929F6">
        <w:rPr>
          <w:rFonts w:ascii="Tahoma" w:hAnsi="Tahoma" w:cs="Tahoma"/>
        </w:rPr>
        <w:t xml:space="preserve"> y la mayor propensión a las caídas por parte d</w:t>
      </w:r>
      <w:r w:rsidR="00D47070">
        <w:rPr>
          <w:rFonts w:ascii="Tahoma" w:hAnsi="Tahoma" w:cs="Tahoma"/>
        </w:rPr>
        <w:t>e estos</w:t>
      </w:r>
      <w:r w:rsidR="00047F6F">
        <w:rPr>
          <w:rFonts w:ascii="Tahoma" w:hAnsi="Tahoma" w:cs="Tahoma"/>
          <w:vertAlign w:val="superscript"/>
        </w:rPr>
        <w:t>11</w:t>
      </w:r>
      <w:r w:rsidR="0073647A">
        <w:rPr>
          <w:rFonts w:ascii="Tahoma" w:hAnsi="Tahoma" w:cs="Tahoma"/>
        </w:rPr>
        <w:t xml:space="preserve">; </w:t>
      </w:r>
      <w:r w:rsidR="00D47070">
        <w:rPr>
          <w:rFonts w:ascii="Tahoma" w:hAnsi="Tahoma" w:cs="Tahoma"/>
        </w:rPr>
        <w:t xml:space="preserve">y </w:t>
      </w:r>
      <w:r w:rsidR="00DB1392">
        <w:rPr>
          <w:rFonts w:ascii="Tahoma" w:hAnsi="Tahoma" w:cs="Tahoma"/>
        </w:rPr>
        <w:t xml:space="preserve">acerca de </w:t>
      </w:r>
      <w:r w:rsidR="00047F6F">
        <w:rPr>
          <w:rFonts w:ascii="Tahoma" w:hAnsi="Tahoma" w:cs="Tahoma"/>
        </w:rPr>
        <w:t>la polifarmacia con el aumento del riesgo de lesiones por caídas</w:t>
      </w:r>
      <w:r w:rsidR="00F81F63">
        <w:rPr>
          <w:rFonts w:ascii="Tahoma" w:hAnsi="Tahoma" w:cs="Tahoma"/>
        </w:rPr>
        <w:t>.</w:t>
      </w:r>
      <w:r w:rsidR="00F81F63">
        <w:rPr>
          <w:rFonts w:ascii="Tahoma" w:hAnsi="Tahoma" w:cs="Tahoma"/>
          <w:vertAlign w:val="superscript"/>
        </w:rPr>
        <w:t>12</w:t>
      </w:r>
    </w:p>
    <w:p w:rsidR="00D43187" w:rsidRDefault="00D43187" w:rsidP="00D43187">
      <w:pPr>
        <w:spacing w:line="360" w:lineRule="auto"/>
        <w:ind w:firstLine="709"/>
        <w:jc w:val="both"/>
        <w:rPr>
          <w:rFonts w:ascii="Tahoma" w:hAnsi="Tahoma" w:cs="Tahoma"/>
        </w:rPr>
      </w:pPr>
      <w:r w:rsidRPr="00D43187">
        <w:rPr>
          <w:rFonts w:ascii="Tahoma" w:hAnsi="Tahoma" w:cs="Tahoma"/>
        </w:rPr>
        <w:t>Futuras investigaciones deberían realizarse para ver si estos resultados son generalizables a otras r</w:t>
      </w:r>
      <w:r w:rsidR="004B41D2">
        <w:rPr>
          <w:rFonts w:ascii="Tahoma" w:hAnsi="Tahoma" w:cs="Tahoma"/>
        </w:rPr>
        <w:t xml:space="preserve">egiones del país y respecto de otros </w:t>
      </w:r>
      <w:r w:rsidRPr="00D43187">
        <w:rPr>
          <w:rFonts w:ascii="Tahoma" w:hAnsi="Tahoma" w:cs="Tahoma"/>
        </w:rPr>
        <w:t>sector</w:t>
      </w:r>
      <w:r w:rsidR="004B41D2">
        <w:rPr>
          <w:rFonts w:ascii="Tahoma" w:hAnsi="Tahoma" w:cs="Tahoma"/>
        </w:rPr>
        <w:t>es</w:t>
      </w:r>
      <w:r w:rsidRPr="00D43187">
        <w:rPr>
          <w:rFonts w:ascii="Tahoma" w:hAnsi="Tahoma" w:cs="Tahoma"/>
        </w:rPr>
        <w:t xml:space="preserve"> de salud.</w:t>
      </w:r>
      <w:r>
        <w:rPr>
          <w:rFonts w:ascii="Tahoma" w:hAnsi="Tahoma" w:cs="Tahoma"/>
        </w:rPr>
        <w:t xml:space="preserve"> </w:t>
      </w:r>
      <w:r w:rsidRPr="00D43187">
        <w:rPr>
          <w:rFonts w:ascii="Tahoma" w:hAnsi="Tahoma" w:cs="Tahoma"/>
        </w:rPr>
        <w:t>Estudios de corte longitudinal podrían aclarar cuales variables pe</w:t>
      </w:r>
      <w:r w:rsidR="004B41D2">
        <w:rPr>
          <w:rFonts w:ascii="Tahoma" w:hAnsi="Tahoma" w:cs="Tahoma"/>
        </w:rPr>
        <w:t xml:space="preserve">rmanecen estables en </w:t>
      </w:r>
      <w:r w:rsidR="004D0AC6">
        <w:rPr>
          <w:rFonts w:ascii="Tahoma" w:hAnsi="Tahoma" w:cs="Tahoma"/>
        </w:rPr>
        <w:t xml:space="preserve">la </w:t>
      </w:r>
      <w:r w:rsidR="004B41D2">
        <w:rPr>
          <w:rFonts w:ascii="Tahoma" w:hAnsi="Tahoma" w:cs="Tahoma"/>
        </w:rPr>
        <w:t>i</w:t>
      </w:r>
      <w:r w:rsidRPr="00D43187">
        <w:rPr>
          <w:rFonts w:ascii="Tahoma" w:hAnsi="Tahoma" w:cs="Tahoma"/>
        </w:rPr>
        <w:t>nstitución a lo largo del tiempo con el fin de poder detallar más la planificación en la misma.</w:t>
      </w:r>
    </w:p>
    <w:p w:rsidR="00D43187" w:rsidRDefault="00D43187" w:rsidP="00553A18">
      <w:pPr>
        <w:spacing w:line="360" w:lineRule="auto"/>
        <w:ind w:firstLine="709"/>
        <w:jc w:val="both"/>
        <w:rPr>
          <w:rFonts w:ascii="Tahoma" w:hAnsi="Tahoma" w:cs="Tahoma"/>
        </w:rPr>
      </w:pPr>
    </w:p>
    <w:p w:rsidR="000C3625" w:rsidRDefault="000C3625" w:rsidP="00553A18">
      <w:pPr>
        <w:spacing w:line="360" w:lineRule="auto"/>
        <w:ind w:firstLine="709"/>
        <w:jc w:val="both"/>
        <w:rPr>
          <w:rFonts w:ascii="Tahoma" w:hAnsi="Tahoma" w:cs="Tahoma"/>
          <w:i/>
        </w:rPr>
      </w:pPr>
      <w:r w:rsidRPr="000C3625">
        <w:rPr>
          <w:rFonts w:ascii="Tahoma" w:hAnsi="Tahoma" w:cs="Tahoma"/>
          <w:i/>
        </w:rPr>
        <w:t>Implicaciones para los médicos de guardia</w:t>
      </w:r>
    </w:p>
    <w:p w:rsidR="00196A38" w:rsidRPr="00445C3B" w:rsidRDefault="00D22E67" w:rsidP="00445C3B">
      <w:pPr>
        <w:spacing w:line="360" w:lineRule="auto"/>
        <w:ind w:firstLine="709"/>
        <w:jc w:val="both"/>
        <w:rPr>
          <w:rFonts w:ascii="Tahoma" w:hAnsi="Tahoma" w:cs="Tahoma"/>
        </w:rPr>
      </w:pPr>
      <w:r>
        <w:rPr>
          <w:rFonts w:ascii="Tahoma" w:hAnsi="Tahoma" w:cs="Tahoma"/>
        </w:rPr>
        <w:t>Los médicos de guardia</w:t>
      </w:r>
      <w:r w:rsidR="00196A38" w:rsidRPr="00196A38">
        <w:rPr>
          <w:rFonts w:ascii="Tahoma" w:hAnsi="Tahoma" w:cs="Tahoma"/>
        </w:rPr>
        <w:t xml:space="preserve"> deberían estar atentos a alteraciones que puedan presentar los pacientes haciendo una detección y diagnóstico precoz </w:t>
      </w:r>
      <w:r>
        <w:rPr>
          <w:rFonts w:ascii="Tahoma" w:hAnsi="Tahoma" w:cs="Tahoma"/>
        </w:rPr>
        <w:t xml:space="preserve">de las patologías clínicas asociadas </w:t>
      </w:r>
      <w:r w:rsidR="00196A38" w:rsidRPr="00196A38">
        <w:rPr>
          <w:rFonts w:ascii="Tahoma" w:hAnsi="Tahoma" w:cs="Tahoma"/>
        </w:rPr>
        <w:t>para oportuna derivación.</w:t>
      </w:r>
      <w:r w:rsidR="00445C3B">
        <w:rPr>
          <w:rFonts w:ascii="Tahoma" w:hAnsi="Tahoma" w:cs="Tahoma"/>
        </w:rPr>
        <w:t xml:space="preserve"> L</w:t>
      </w:r>
      <w:r w:rsidR="00445C3B" w:rsidRPr="00445C3B">
        <w:rPr>
          <w:rFonts w:ascii="Tahoma" w:hAnsi="Tahoma" w:cs="Tahoma"/>
        </w:rPr>
        <w:t>a gran prevalencia de</w:t>
      </w:r>
      <w:r w:rsidR="00445C3B">
        <w:rPr>
          <w:rFonts w:ascii="Tahoma" w:hAnsi="Tahoma" w:cs="Tahoma"/>
        </w:rPr>
        <w:t xml:space="preserve"> </w:t>
      </w:r>
      <w:r w:rsidR="00445C3B" w:rsidRPr="00445C3B">
        <w:rPr>
          <w:rFonts w:ascii="Tahoma" w:hAnsi="Tahoma" w:cs="Tahoma"/>
        </w:rPr>
        <w:t>traumatismos de cadera o cráneo con o sin pérdida de conocimiento</w:t>
      </w:r>
      <w:r w:rsidR="00445C3B">
        <w:rPr>
          <w:rFonts w:ascii="Tahoma" w:hAnsi="Tahoma" w:cs="Tahoma"/>
        </w:rPr>
        <w:t xml:space="preserve"> asociado a caídas obliga a la revisión inmediata de los pacientes</w:t>
      </w:r>
      <w:r w:rsidR="00445C3B" w:rsidRPr="00445C3B">
        <w:rPr>
          <w:rFonts w:ascii="Tahoma" w:hAnsi="Tahoma" w:cs="Tahoma"/>
        </w:rPr>
        <w:t xml:space="preserve"> a fin de solicitar su estudio adecuado y oportuno a través de imágenes como radiografía o tomografía computada.</w:t>
      </w:r>
      <w:r w:rsidR="007A2CF4">
        <w:rPr>
          <w:rFonts w:ascii="Tahoma" w:hAnsi="Tahoma" w:cs="Tahoma"/>
        </w:rPr>
        <w:t xml:space="preserve"> También considerar estrategias de prevención de caídas.</w:t>
      </w:r>
    </w:p>
    <w:p w:rsidR="00D43187" w:rsidRDefault="00196A38" w:rsidP="00196A38">
      <w:pPr>
        <w:spacing w:line="360" w:lineRule="auto"/>
        <w:ind w:firstLine="709"/>
        <w:jc w:val="both"/>
        <w:rPr>
          <w:rFonts w:ascii="Tahoma" w:hAnsi="Tahoma" w:cs="Tahoma"/>
        </w:rPr>
      </w:pPr>
      <w:r>
        <w:rPr>
          <w:rFonts w:ascii="Tahoma" w:hAnsi="Tahoma" w:cs="Tahoma"/>
        </w:rPr>
        <w:t>L</w:t>
      </w:r>
      <w:r w:rsidRPr="00196A38">
        <w:rPr>
          <w:rFonts w:ascii="Tahoma" w:hAnsi="Tahoma" w:cs="Tahoma"/>
        </w:rPr>
        <w:t xml:space="preserve">a prevalencia de demencia en la adultez mayor </w:t>
      </w:r>
      <w:r w:rsidR="00D22E67">
        <w:rPr>
          <w:rFonts w:ascii="Tahoma" w:hAnsi="Tahoma" w:cs="Tahoma"/>
        </w:rPr>
        <w:t>requiere</w:t>
      </w:r>
      <w:r w:rsidRPr="00196A38">
        <w:rPr>
          <w:rFonts w:ascii="Tahoma" w:hAnsi="Tahoma" w:cs="Tahoma"/>
        </w:rPr>
        <w:t xml:space="preserve"> que el médico </w:t>
      </w:r>
      <w:r w:rsidR="00D22E67">
        <w:rPr>
          <w:rFonts w:ascii="Tahoma" w:hAnsi="Tahoma" w:cs="Tahoma"/>
        </w:rPr>
        <w:t>se entrene en el manejo de</w:t>
      </w:r>
      <w:r w:rsidRPr="00196A38">
        <w:rPr>
          <w:rFonts w:ascii="Tahoma" w:hAnsi="Tahoma" w:cs="Tahoma"/>
        </w:rPr>
        <w:t xml:space="preserve"> las alteraciones conductuales que </w:t>
      </w:r>
      <w:r w:rsidR="00D22E67">
        <w:rPr>
          <w:rFonts w:ascii="Tahoma" w:hAnsi="Tahoma" w:cs="Tahoma"/>
        </w:rPr>
        <w:t>necesiten</w:t>
      </w:r>
      <w:r w:rsidRPr="00196A38">
        <w:rPr>
          <w:rFonts w:ascii="Tahoma" w:hAnsi="Tahoma" w:cs="Tahoma"/>
        </w:rPr>
        <w:t xml:space="preserve"> </w:t>
      </w:r>
      <w:r w:rsidR="00D06FA2">
        <w:rPr>
          <w:rFonts w:ascii="Tahoma" w:hAnsi="Tahoma" w:cs="Tahoma"/>
        </w:rPr>
        <w:t xml:space="preserve">o no de medicación, y si este fuera el caso </w:t>
      </w:r>
      <w:r w:rsidR="00D22E67">
        <w:rPr>
          <w:rFonts w:ascii="Tahoma" w:hAnsi="Tahoma" w:cs="Tahoma"/>
        </w:rPr>
        <w:t>hacer</w:t>
      </w:r>
      <w:r w:rsidRPr="00196A38">
        <w:rPr>
          <w:rFonts w:ascii="Tahoma" w:hAnsi="Tahoma" w:cs="Tahoma"/>
        </w:rPr>
        <w:t xml:space="preserve"> un us</w:t>
      </w:r>
      <w:r w:rsidR="00472FC4">
        <w:rPr>
          <w:rFonts w:ascii="Tahoma" w:hAnsi="Tahoma" w:cs="Tahoma"/>
        </w:rPr>
        <w:t xml:space="preserve">o racional de los psicofármacos antipsicóticos o </w:t>
      </w:r>
      <w:proofErr w:type="spellStart"/>
      <w:r w:rsidR="00472FC4">
        <w:rPr>
          <w:rFonts w:ascii="Tahoma" w:hAnsi="Tahoma" w:cs="Tahoma"/>
        </w:rPr>
        <w:t>benzodiacepinicos</w:t>
      </w:r>
      <w:proofErr w:type="spellEnd"/>
      <w:r w:rsidR="00472FC4">
        <w:rPr>
          <w:rFonts w:ascii="Tahoma" w:hAnsi="Tahoma" w:cs="Tahoma"/>
        </w:rPr>
        <w:t>, con el fin de no provocar una excesiva sedación que pueda devenir en riesgo de lesiones por caídas.</w:t>
      </w:r>
    </w:p>
    <w:p w:rsidR="00D06FA2" w:rsidRDefault="00D06FA2" w:rsidP="00D06FA2">
      <w:pPr>
        <w:spacing w:line="360" w:lineRule="auto"/>
        <w:ind w:firstLine="709"/>
        <w:jc w:val="both"/>
        <w:rPr>
          <w:rFonts w:ascii="Tahoma" w:hAnsi="Tahoma" w:cs="Tahoma"/>
        </w:rPr>
      </w:pPr>
      <w:r w:rsidRPr="00D06FA2">
        <w:rPr>
          <w:rFonts w:ascii="Tahoma" w:hAnsi="Tahoma" w:cs="Tahoma"/>
        </w:rPr>
        <w:t>Siguiendo con otro de los datos aquí informados, en relación a la prevalencia del diagnóstico de psicosis, los médicos deberían estar entrenados para saber utilizar esquemas de fármacos para el tratamiento agudo de esta patología</w:t>
      </w:r>
      <w:r w:rsidR="00472FC4">
        <w:rPr>
          <w:rFonts w:ascii="Tahoma" w:hAnsi="Tahoma" w:cs="Tahoma"/>
        </w:rPr>
        <w:t xml:space="preserve">, teniendo en cuenta los </w:t>
      </w:r>
      <w:r w:rsidR="00472FC4">
        <w:rPr>
          <w:rFonts w:ascii="Tahoma" w:hAnsi="Tahoma" w:cs="Tahoma"/>
        </w:rPr>
        <w:lastRenderedPageBreak/>
        <w:t>antipsicóticos de segunda generación con menor perfil de efectos adversos y siempre en la mínima dosis efectiva.</w:t>
      </w:r>
    </w:p>
    <w:p w:rsidR="00D06FA2" w:rsidRPr="00D06FA2" w:rsidRDefault="00D06FA2" w:rsidP="00D06FA2">
      <w:pPr>
        <w:spacing w:line="360" w:lineRule="auto"/>
        <w:ind w:firstLine="709"/>
        <w:jc w:val="both"/>
        <w:rPr>
          <w:rFonts w:ascii="Tahoma" w:hAnsi="Tahoma" w:cs="Tahoma"/>
        </w:rPr>
      </w:pPr>
      <w:r>
        <w:rPr>
          <w:rFonts w:ascii="Tahoma" w:hAnsi="Tahoma" w:cs="Tahoma"/>
        </w:rPr>
        <w:t>O</w:t>
      </w:r>
      <w:r w:rsidRPr="00D06FA2">
        <w:rPr>
          <w:rFonts w:ascii="Tahoma" w:hAnsi="Tahoma" w:cs="Tahoma"/>
        </w:rPr>
        <w:t xml:space="preserve">tro de los trastornos </w:t>
      </w:r>
      <w:r>
        <w:rPr>
          <w:rFonts w:ascii="Tahoma" w:hAnsi="Tahoma" w:cs="Tahoma"/>
        </w:rPr>
        <w:t xml:space="preserve">es el de </w:t>
      </w:r>
      <w:r w:rsidR="001F5D99">
        <w:rPr>
          <w:rFonts w:ascii="Tahoma" w:hAnsi="Tahoma" w:cs="Tahoma"/>
        </w:rPr>
        <w:t>intento de suicidio</w:t>
      </w:r>
      <w:r>
        <w:rPr>
          <w:rFonts w:ascii="Tahoma" w:hAnsi="Tahoma" w:cs="Tahoma"/>
        </w:rPr>
        <w:t xml:space="preserve"> y </w:t>
      </w:r>
      <w:r w:rsidR="00EF60ED">
        <w:rPr>
          <w:rFonts w:ascii="Tahoma" w:hAnsi="Tahoma" w:cs="Tahoma"/>
        </w:rPr>
        <w:t xml:space="preserve">el </w:t>
      </w:r>
      <w:r w:rsidR="00596FD0">
        <w:rPr>
          <w:rFonts w:ascii="Tahoma" w:hAnsi="Tahoma" w:cs="Tahoma"/>
        </w:rPr>
        <w:t xml:space="preserve">trastorno </w:t>
      </w:r>
      <w:r>
        <w:rPr>
          <w:rFonts w:ascii="Tahoma" w:hAnsi="Tahoma" w:cs="Tahoma"/>
        </w:rPr>
        <w:t>de personalidad</w:t>
      </w:r>
      <w:r w:rsidR="00596FD0">
        <w:rPr>
          <w:rFonts w:ascii="Tahoma" w:hAnsi="Tahoma" w:cs="Tahoma"/>
        </w:rPr>
        <w:t>. En este sentido, los médicos deberían mantenerse alertas para poder</w:t>
      </w:r>
      <w:r w:rsidRPr="00D06FA2">
        <w:rPr>
          <w:rFonts w:ascii="Tahoma" w:hAnsi="Tahoma" w:cs="Tahoma"/>
        </w:rPr>
        <w:t xml:space="preserve"> manejar mejor las situaciones que puedan desencadenarse en el transcurso de la guardia.</w:t>
      </w:r>
    </w:p>
    <w:p w:rsidR="00B62ED6" w:rsidRDefault="00B62ED6" w:rsidP="00553A18">
      <w:pPr>
        <w:spacing w:line="360" w:lineRule="auto"/>
        <w:ind w:firstLine="709"/>
        <w:jc w:val="both"/>
        <w:rPr>
          <w:rFonts w:ascii="Tahoma" w:hAnsi="Tahoma" w:cs="Tahoma"/>
          <w:i/>
        </w:rPr>
      </w:pPr>
    </w:p>
    <w:p w:rsidR="000C3625" w:rsidRDefault="000C3625" w:rsidP="00553A18">
      <w:pPr>
        <w:spacing w:line="360" w:lineRule="auto"/>
        <w:ind w:firstLine="709"/>
        <w:jc w:val="both"/>
        <w:rPr>
          <w:rFonts w:ascii="Tahoma" w:hAnsi="Tahoma" w:cs="Tahoma"/>
          <w:i/>
        </w:rPr>
      </w:pPr>
      <w:r w:rsidRPr="000C3625">
        <w:rPr>
          <w:rFonts w:ascii="Tahoma" w:hAnsi="Tahoma" w:cs="Tahoma"/>
          <w:i/>
        </w:rPr>
        <w:t>Implicaciones para los equipos tratantes</w:t>
      </w:r>
    </w:p>
    <w:p w:rsidR="007040AF" w:rsidRPr="007040AF" w:rsidRDefault="007040AF" w:rsidP="00553A18">
      <w:pPr>
        <w:spacing w:line="360" w:lineRule="auto"/>
        <w:ind w:firstLine="709"/>
        <w:jc w:val="both"/>
        <w:rPr>
          <w:rFonts w:ascii="Tahoma" w:hAnsi="Tahoma" w:cs="Tahoma"/>
        </w:rPr>
      </w:pPr>
      <w:r>
        <w:rPr>
          <w:rFonts w:ascii="Tahoma" w:hAnsi="Tahoma" w:cs="Tahoma"/>
        </w:rPr>
        <w:t xml:space="preserve">En cuanto al gran porcentaje </w:t>
      </w:r>
      <w:r w:rsidR="00193648">
        <w:rPr>
          <w:rFonts w:ascii="Tahoma" w:hAnsi="Tahoma" w:cs="Tahoma"/>
        </w:rPr>
        <w:t xml:space="preserve">hallado </w:t>
      </w:r>
      <w:r>
        <w:rPr>
          <w:rFonts w:ascii="Tahoma" w:hAnsi="Tahoma" w:cs="Tahoma"/>
        </w:rPr>
        <w:t xml:space="preserve">de Trastornos </w:t>
      </w:r>
      <w:proofErr w:type="spellStart"/>
      <w:r>
        <w:rPr>
          <w:rFonts w:ascii="Tahoma" w:hAnsi="Tahoma" w:cs="Tahoma"/>
        </w:rPr>
        <w:t>Neurocognitivos</w:t>
      </w:r>
      <w:proofErr w:type="spellEnd"/>
      <w:r>
        <w:rPr>
          <w:rFonts w:ascii="Tahoma" w:hAnsi="Tahoma" w:cs="Tahoma"/>
        </w:rPr>
        <w:t>, los médicos</w:t>
      </w:r>
      <w:r w:rsidR="00596FD0">
        <w:rPr>
          <w:rFonts w:ascii="Tahoma" w:hAnsi="Tahoma" w:cs="Tahoma"/>
        </w:rPr>
        <w:t xml:space="preserve"> psiq</w:t>
      </w:r>
      <w:r w:rsidR="00923C15">
        <w:rPr>
          <w:rFonts w:ascii="Tahoma" w:hAnsi="Tahoma" w:cs="Tahoma"/>
        </w:rPr>
        <w:t>uiatras</w:t>
      </w:r>
      <w:r>
        <w:rPr>
          <w:rFonts w:ascii="Tahoma" w:hAnsi="Tahoma" w:cs="Tahoma"/>
        </w:rPr>
        <w:t xml:space="preserve"> debería</w:t>
      </w:r>
      <w:r w:rsidR="00193648">
        <w:rPr>
          <w:rFonts w:ascii="Tahoma" w:hAnsi="Tahoma" w:cs="Tahoma"/>
        </w:rPr>
        <w:t>n</w:t>
      </w:r>
      <w:r>
        <w:rPr>
          <w:rFonts w:ascii="Tahoma" w:hAnsi="Tahoma" w:cs="Tahoma"/>
        </w:rPr>
        <w:t xml:space="preserve"> estar entrenados en la detección precoz de la queja cognitiva, </w:t>
      </w:r>
      <w:r w:rsidR="006874F9">
        <w:rPr>
          <w:rFonts w:ascii="Tahoma" w:hAnsi="Tahoma" w:cs="Tahoma"/>
        </w:rPr>
        <w:t>y de las fallas en la autonomía del p</w:t>
      </w:r>
      <w:r w:rsidR="00193648">
        <w:rPr>
          <w:rFonts w:ascii="Tahoma" w:hAnsi="Tahoma" w:cs="Tahoma"/>
        </w:rPr>
        <w:t>aciente. También en el uso racional de recursos terapéuticos destinados al diagnóstico, así</w:t>
      </w:r>
      <w:r w:rsidR="006874F9">
        <w:rPr>
          <w:rFonts w:ascii="Tahoma" w:hAnsi="Tahoma" w:cs="Tahoma"/>
        </w:rPr>
        <w:t xml:space="preserve"> como en el uso de la medicación disponible hasta el momento, en caso de que correspondiera indicarla.</w:t>
      </w:r>
    </w:p>
    <w:p w:rsidR="00B62ED6" w:rsidRDefault="00B62ED6" w:rsidP="00553A18">
      <w:pPr>
        <w:spacing w:line="360" w:lineRule="auto"/>
        <w:ind w:firstLine="709"/>
        <w:jc w:val="both"/>
        <w:rPr>
          <w:rFonts w:ascii="Tahoma" w:hAnsi="Tahoma" w:cs="Tahoma"/>
        </w:rPr>
      </w:pPr>
      <w:r w:rsidRPr="00B62ED6">
        <w:rPr>
          <w:rFonts w:ascii="Tahoma" w:hAnsi="Tahoma" w:cs="Tahoma"/>
        </w:rPr>
        <w:t xml:space="preserve">De acuerdo </w:t>
      </w:r>
      <w:r w:rsidR="00596FD0">
        <w:rPr>
          <w:rFonts w:ascii="Tahoma" w:hAnsi="Tahoma" w:cs="Tahoma"/>
        </w:rPr>
        <w:t xml:space="preserve">con los resultados de este </w:t>
      </w:r>
      <w:r w:rsidR="0012713C">
        <w:rPr>
          <w:rFonts w:ascii="Tahoma" w:hAnsi="Tahoma" w:cs="Tahoma"/>
        </w:rPr>
        <w:t xml:space="preserve">trabajo, </w:t>
      </w:r>
      <w:r w:rsidR="0012713C" w:rsidRPr="00B62ED6">
        <w:rPr>
          <w:rFonts w:ascii="Tahoma" w:hAnsi="Tahoma" w:cs="Tahoma"/>
        </w:rPr>
        <w:t>los</w:t>
      </w:r>
      <w:r w:rsidRPr="00B62ED6">
        <w:rPr>
          <w:rFonts w:ascii="Tahoma" w:hAnsi="Tahoma" w:cs="Tahoma"/>
        </w:rPr>
        <w:t xml:space="preserve"> diagnósticos de mayor prevalencia </w:t>
      </w:r>
      <w:r w:rsidR="00596FD0">
        <w:rPr>
          <w:rFonts w:ascii="Tahoma" w:hAnsi="Tahoma" w:cs="Tahoma"/>
        </w:rPr>
        <w:t xml:space="preserve">implican a los trastornos </w:t>
      </w:r>
      <w:r w:rsidR="00383CE6">
        <w:rPr>
          <w:rFonts w:ascii="Tahoma" w:hAnsi="Tahoma" w:cs="Tahoma"/>
        </w:rPr>
        <w:t xml:space="preserve">de depresión y trastornos </w:t>
      </w:r>
      <w:r w:rsidR="00465A34">
        <w:rPr>
          <w:rFonts w:ascii="Tahoma" w:hAnsi="Tahoma" w:cs="Tahoma"/>
        </w:rPr>
        <w:t>psicóticos</w:t>
      </w:r>
      <w:r w:rsidR="00596FD0">
        <w:rPr>
          <w:rFonts w:ascii="Tahoma" w:hAnsi="Tahoma" w:cs="Tahoma"/>
        </w:rPr>
        <w:t xml:space="preserve">. En consonancia, las entrevistas iniciales con los pacientes </w:t>
      </w:r>
      <w:r w:rsidRPr="00B62ED6">
        <w:rPr>
          <w:rFonts w:ascii="Tahoma" w:hAnsi="Tahoma" w:cs="Tahoma"/>
        </w:rPr>
        <w:t>deberían dirigirse principalmente a aclarar el motivo de internación logrando el mayor grado de conciencia de enfermedad posible y compromiso del paciente de cumplir con el tratamiento propuesto y del familiar en acompañar el proceso de la internación. Las e</w:t>
      </w:r>
      <w:r w:rsidR="00596FD0">
        <w:rPr>
          <w:rFonts w:ascii="Tahoma" w:hAnsi="Tahoma" w:cs="Tahoma"/>
        </w:rPr>
        <w:t>ntrevistas familiares deberían estar</w:t>
      </w:r>
      <w:r w:rsidRPr="00B62ED6">
        <w:rPr>
          <w:rFonts w:ascii="Tahoma" w:hAnsi="Tahoma" w:cs="Tahoma"/>
        </w:rPr>
        <w:t xml:space="preserve"> dirigidas a detectar posibles hábitos y creencias erróneas en cuanto a la enfermedad del paciente, o comunicaciones fallidas con éste que puedan intensificar los síntomas o entorpecer la estabilización de los mismos una vez lograda. Por último, también es importante que el equipo tenga conocimiento de la psicofarmacología utilizada en estos casos de acuerdo a algoritmos de tratamiento estandarizados e internacionalmente aceptados y conocimiento de los efectos adversos que puedan presentarse con ésta.</w:t>
      </w:r>
    </w:p>
    <w:p w:rsidR="0052033C" w:rsidRDefault="00596FD0" w:rsidP="00553A18">
      <w:pPr>
        <w:spacing w:line="360" w:lineRule="auto"/>
        <w:ind w:firstLine="709"/>
        <w:jc w:val="both"/>
        <w:rPr>
          <w:rFonts w:ascii="Tahoma" w:hAnsi="Tahoma" w:cs="Tahoma"/>
        </w:rPr>
      </w:pPr>
      <w:r>
        <w:rPr>
          <w:rFonts w:ascii="Tahoma" w:hAnsi="Tahoma" w:cs="Tahoma"/>
        </w:rPr>
        <w:t xml:space="preserve">Como ya se observó anteriormente, una gran cantidad de los pacientes internados presentan malnutrición o riesgo de malnutrición. Por tanto, </w:t>
      </w:r>
      <w:r w:rsidR="0052033C">
        <w:rPr>
          <w:rFonts w:ascii="Tahoma" w:hAnsi="Tahoma" w:cs="Tahoma"/>
        </w:rPr>
        <w:t xml:space="preserve">los médicos deberán hacer uso de los datos de </w:t>
      </w:r>
      <w:proofErr w:type="spellStart"/>
      <w:r w:rsidR="0052033C" w:rsidRPr="00596FD0">
        <w:rPr>
          <w:rFonts w:ascii="Tahoma" w:hAnsi="Tahoma" w:cs="Tahoma"/>
          <w:i/>
        </w:rPr>
        <w:t>screening</w:t>
      </w:r>
      <w:proofErr w:type="spellEnd"/>
      <w:r w:rsidR="0052033C">
        <w:rPr>
          <w:rFonts w:ascii="Tahoma" w:hAnsi="Tahoma" w:cs="Tahoma"/>
        </w:rPr>
        <w:t xml:space="preserve"> aportados por los diversos métodos </w:t>
      </w:r>
      <w:r w:rsidR="00232940">
        <w:rPr>
          <w:rFonts w:ascii="Tahoma" w:hAnsi="Tahoma" w:cs="Tahoma"/>
        </w:rPr>
        <w:t>diagnósticos</w:t>
      </w:r>
      <w:r w:rsidR="0052033C">
        <w:rPr>
          <w:rFonts w:ascii="Tahoma" w:hAnsi="Tahoma" w:cs="Tahoma"/>
        </w:rPr>
        <w:t xml:space="preserve"> disponibles y consulta con el nutricionista de la </w:t>
      </w:r>
      <w:r>
        <w:rPr>
          <w:rFonts w:ascii="Tahoma" w:hAnsi="Tahoma" w:cs="Tahoma"/>
        </w:rPr>
        <w:t>i</w:t>
      </w:r>
      <w:r w:rsidR="00232940">
        <w:rPr>
          <w:rFonts w:ascii="Tahoma" w:hAnsi="Tahoma" w:cs="Tahoma"/>
        </w:rPr>
        <w:t>nstitución</w:t>
      </w:r>
      <w:r w:rsidR="0052033C">
        <w:rPr>
          <w:rFonts w:ascii="Tahoma" w:hAnsi="Tahoma" w:cs="Tahoma"/>
        </w:rPr>
        <w:t>, a fin d</w:t>
      </w:r>
      <w:r>
        <w:rPr>
          <w:rFonts w:ascii="Tahoma" w:hAnsi="Tahoma" w:cs="Tahoma"/>
        </w:rPr>
        <w:t>e lograr un estado nutricional ó</w:t>
      </w:r>
      <w:r w:rsidR="0052033C">
        <w:rPr>
          <w:rFonts w:ascii="Tahoma" w:hAnsi="Tahoma" w:cs="Tahoma"/>
        </w:rPr>
        <w:t>ptimo</w:t>
      </w:r>
      <w:r w:rsidR="00232940">
        <w:rPr>
          <w:rFonts w:ascii="Tahoma" w:hAnsi="Tahoma" w:cs="Tahoma"/>
        </w:rPr>
        <w:t xml:space="preserve">, sobre todo en aquellos pacientes que presentan depresión y síndrome </w:t>
      </w:r>
      <w:proofErr w:type="spellStart"/>
      <w:r w:rsidR="00232940">
        <w:rPr>
          <w:rFonts w:ascii="Tahoma" w:hAnsi="Tahoma" w:cs="Tahoma"/>
        </w:rPr>
        <w:t>confusional</w:t>
      </w:r>
      <w:proofErr w:type="spellEnd"/>
      <w:r w:rsidR="00232940">
        <w:rPr>
          <w:rFonts w:ascii="Tahoma" w:hAnsi="Tahoma" w:cs="Tahoma"/>
        </w:rPr>
        <w:t xml:space="preserve">, donde la posibilidad de hidratación y alimentación efectiva por </w:t>
      </w:r>
      <w:r w:rsidR="0012713C">
        <w:rPr>
          <w:rFonts w:ascii="Tahoma" w:hAnsi="Tahoma" w:cs="Tahoma"/>
        </w:rPr>
        <w:t>vía</w:t>
      </w:r>
      <w:r w:rsidR="00232940">
        <w:rPr>
          <w:rFonts w:ascii="Tahoma" w:hAnsi="Tahoma" w:cs="Tahoma"/>
        </w:rPr>
        <w:t xml:space="preserve"> oral</w:t>
      </w:r>
      <w:r w:rsidR="00225C8D">
        <w:rPr>
          <w:rFonts w:ascii="Tahoma" w:hAnsi="Tahoma" w:cs="Tahoma"/>
        </w:rPr>
        <w:t xml:space="preserve"> se </w:t>
      </w:r>
      <w:r w:rsidR="00232940">
        <w:rPr>
          <w:rFonts w:ascii="Tahoma" w:hAnsi="Tahoma" w:cs="Tahoma"/>
        </w:rPr>
        <w:t>e</w:t>
      </w:r>
      <w:r w:rsidR="00225C8D">
        <w:rPr>
          <w:rFonts w:ascii="Tahoma" w:hAnsi="Tahoma" w:cs="Tahoma"/>
        </w:rPr>
        <w:t>ncuentra</w:t>
      </w:r>
      <w:r w:rsidR="00232940">
        <w:rPr>
          <w:rFonts w:ascii="Tahoma" w:hAnsi="Tahoma" w:cs="Tahoma"/>
        </w:rPr>
        <w:t xml:space="preserve"> socavada.</w:t>
      </w:r>
    </w:p>
    <w:p w:rsidR="009B3305" w:rsidRPr="00B62ED6" w:rsidRDefault="009B3305" w:rsidP="00553A18">
      <w:pPr>
        <w:spacing w:line="360" w:lineRule="auto"/>
        <w:ind w:firstLine="709"/>
        <w:jc w:val="both"/>
        <w:rPr>
          <w:rFonts w:ascii="Tahoma" w:hAnsi="Tahoma" w:cs="Tahoma"/>
        </w:rPr>
      </w:pPr>
      <w:r>
        <w:rPr>
          <w:rFonts w:ascii="Tahoma" w:hAnsi="Tahoma" w:cs="Tahoma"/>
        </w:rPr>
        <w:lastRenderedPageBreak/>
        <w:t>Debido a la polifarmacia que</w:t>
      </w:r>
      <w:r w:rsidR="00596FD0">
        <w:rPr>
          <w:rFonts w:ascii="Tahoma" w:hAnsi="Tahoma" w:cs="Tahoma"/>
        </w:rPr>
        <w:t>,</w:t>
      </w:r>
      <w:r>
        <w:rPr>
          <w:rFonts w:ascii="Tahoma" w:hAnsi="Tahoma" w:cs="Tahoma"/>
        </w:rPr>
        <w:t xml:space="preserve"> en general presentan los pacientes, los médicos tratantes deberían considerar la posibilidad de la </w:t>
      </w:r>
      <w:proofErr w:type="spellStart"/>
      <w:r>
        <w:rPr>
          <w:rFonts w:ascii="Tahoma" w:hAnsi="Tahoma" w:cs="Tahoma"/>
        </w:rPr>
        <w:t>desprescripción</w:t>
      </w:r>
      <w:proofErr w:type="spellEnd"/>
      <w:r>
        <w:rPr>
          <w:rFonts w:ascii="Tahoma" w:hAnsi="Tahoma" w:cs="Tahoma"/>
        </w:rPr>
        <w:t xml:space="preserve"> y la evaluación exhaustiva </w:t>
      </w:r>
      <w:r w:rsidR="00225C8D">
        <w:rPr>
          <w:rFonts w:ascii="Tahoma" w:hAnsi="Tahoma" w:cs="Tahoma"/>
        </w:rPr>
        <w:t xml:space="preserve">tanto de los fármacos que aumentan el riesgo de caídas como </w:t>
      </w:r>
      <w:r>
        <w:rPr>
          <w:rFonts w:ascii="Tahoma" w:hAnsi="Tahoma" w:cs="Tahoma"/>
        </w:rPr>
        <w:t>de las interacciones medicamentosas, a fin de evitar la superposición de efectos adversos que pudieran perjudicar a los pacientes.</w:t>
      </w:r>
    </w:p>
    <w:p w:rsidR="000C3625" w:rsidRDefault="000C3625" w:rsidP="00553A18">
      <w:pPr>
        <w:spacing w:line="360" w:lineRule="auto"/>
        <w:ind w:firstLine="709"/>
        <w:jc w:val="both"/>
        <w:rPr>
          <w:rFonts w:ascii="Tahoma" w:hAnsi="Tahoma" w:cs="Tahoma"/>
          <w:i/>
        </w:rPr>
      </w:pPr>
      <w:r w:rsidRPr="000C3625">
        <w:rPr>
          <w:rFonts w:ascii="Tahoma" w:hAnsi="Tahoma" w:cs="Tahoma"/>
          <w:i/>
        </w:rPr>
        <w:t>Implicaciones para los enfermeros</w:t>
      </w:r>
    </w:p>
    <w:p w:rsidR="0036646F" w:rsidRDefault="0036646F" w:rsidP="00553A18">
      <w:pPr>
        <w:spacing w:line="360" w:lineRule="auto"/>
        <w:ind w:firstLine="709"/>
        <w:jc w:val="both"/>
        <w:rPr>
          <w:rFonts w:ascii="Tahoma" w:hAnsi="Tahoma" w:cs="Tahoma"/>
        </w:rPr>
      </w:pPr>
      <w:r w:rsidRPr="0036646F">
        <w:rPr>
          <w:rFonts w:ascii="Tahoma" w:hAnsi="Tahoma" w:cs="Tahoma"/>
        </w:rPr>
        <w:t>En cuanto a la prevalencia diagnóstica encontrada en este estudio</w:t>
      </w:r>
      <w:r w:rsidR="00596FD0">
        <w:rPr>
          <w:rFonts w:ascii="Tahoma" w:hAnsi="Tahoma" w:cs="Tahoma"/>
        </w:rPr>
        <w:t>,</w:t>
      </w:r>
      <w:r w:rsidRPr="0036646F">
        <w:rPr>
          <w:rFonts w:ascii="Tahoma" w:hAnsi="Tahoma" w:cs="Tahoma"/>
        </w:rPr>
        <w:t xml:space="preserve"> el personal de enfermería debería ubicar a los pacientes con descompensación tanto de su psicosis como de su depresión o trastorno de personalidad en sectores destinados a pacientes recién ingresados, vigilarlos y acordar límites con los mismos en cuanto a su comportamiento dentro de la internación. Una vez estabilizados deberían ubicarlos en los sectores correspondientes a su cobertura.</w:t>
      </w:r>
    </w:p>
    <w:p w:rsidR="008A37B4" w:rsidRDefault="008A37B4" w:rsidP="00553A18">
      <w:pPr>
        <w:spacing w:line="360" w:lineRule="auto"/>
        <w:ind w:firstLine="709"/>
        <w:jc w:val="both"/>
        <w:rPr>
          <w:rFonts w:ascii="Tahoma" w:hAnsi="Tahoma" w:cs="Tahoma"/>
        </w:rPr>
      </w:pPr>
      <w:r w:rsidRPr="008A37B4">
        <w:rPr>
          <w:rFonts w:ascii="Tahoma" w:hAnsi="Tahoma" w:cs="Tahoma"/>
        </w:rPr>
        <w:t xml:space="preserve">Por otro lado, teniendo en cuenta que un gran porcentaje de los pacientes internados padecen de demencia y de dificultades en la movilidad y en la autonomía de sus funciones, los enfermeros deberían tener un especial cuidado con las necesidades de este grupo de pacientes. En este sentido, como es de conocimiento general, los enfermeros son responsables del cuidado directo de los mismos en cuanto a medidas de higiene y de comodidad, administración de medicamentos, medidas de seguridad, vestuario y alimentación. </w:t>
      </w:r>
      <w:r w:rsidR="004B5EF2">
        <w:rPr>
          <w:rFonts w:ascii="Tahoma" w:hAnsi="Tahoma" w:cs="Tahoma"/>
        </w:rPr>
        <w:t>Para esta importante tarea es necesario que cuenten con h</w:t>
      </w:r>
      <w:r w:rsidR="004B5EF2" w:rsidRPr="004B5EF2">
        <w:rPr>
          <w:rFonts w:ascii="Tahoma" w:hAnsi="Tahoma" w:cs="Tahoma"/>
        </w:rPr>
        <w:t>abilidades de comunicación y negociación efectivas</w:t>
      </w:r>
      <w:r w:rsidR="004B5EF2">
        <w:rPr>
          <w:rFonts w:ascii="Tahoma" w:hAnsi="Tahoma" w:cs="Tahoma"/>
        </w:rPr>
        <w:t xml:space="preserve"> para ser usadas en el trato con los pacientes, y a instancias de recibir la colaboración de estos. Reunir todo el conocimiento y habilidades adicionales</w:t>
      </w:r>
      <w:r w:rsidR="00265D4F">
        <w:rPr>
          <w:rFonts w:ascii="Tahoma" w:hAnsi="Tahoma" w:cs="Tahoma"/>
        </w:rPr>
        <w:t xml:space="preserve"> para resolver problemas de movilidad e incontinencia, en cuanto al confort del paciente. A</w:t>
      </w:r>
      <w:r w:rsidR="005A3462">
        <w:rPr>
          <w:rFonts w:ascii="Tahoma" w:hAnsi="Tahoma" w:cs="Tahoma"/>
        </w:rPr>
        <w:t>sí</w:t>
      </w:r>
      <w:r w:rsidR="004B5EF2">
        <w:rPr>
          <w:rFonts w:ascii="Tahoma" w:hAnsi="Tahoma" w:cs="Tahoma"/>
        </w:rPr>
        <w:t xml:space="preserve"> como las recomendaciones brindadas por expertos con respecto a la correcta alimentación de los mismos. </w:t>
      </w:r>
      <w:r w:rsidR="003C2AD7">
        <w:rPr>
          <w:rFonts w:ascii="Tahoma" w:hAnsi="Tahoma" w:cs="Tahoma"/>
        </w:rPr>
        <w:t>Estar atentos a problemas de disfagia</w:t>
      </w:r>
      <w:r w:rsidR="00D708DD">
        <w:rPr>
          <w:rFonts w:ascii="Tahoma" w:hAnsi="Tahoma" w:cs="Tahoma"/>
        </w:rPr>
        <w:t>, riesgo de aspiraciones</w:t>
      </w:r>
      <w:r w:rsidR="003C2AD7">
        <w:rPr>
          <w:rFonts w:ascii="Tahoma" w:hAnsi="Tahoma" w:cs="Tahoma"/>
        </w:rPr>
        <w:t xml:space="preserve"> y negativismo a la ingesta, brindando ayuda para comer. </w:t>
      </w:r>
      <w:r w:rsidRPr="008A37B4">
        <w:rPr>
          <w:rFonts w:ascii="Tahoma" w:hAnsi="Tahoma" w:cs="Tahoma"/>
        </w:rPr>
        <w:t>El encuentro con la familia del paciente dentro del espacio de visitas permitirá asimismo el intercambio de información con ésta en relación a estos cuidados.</w:t>
      </w:r>
    </w:p>
    <w:p w:rsidR="00232940" w:rsidRDefault="00802F04" w:rsidP="00553A18">
      <w:pPr>
        <w:spacing w:line="360" w:lineRule="auto"/>
        <w:ind w:firstLine="709"/>
        <w:jc w:val="both"/>
        <w:rPr>
          <w:rFonts w:ascii="Tahoma" w:hAnsi="Tahoma" w:cs="Tahoma"/>
          <w:i/>
        </w:rPr>
      </w:pPr>
      <w:r>
        <w:rPr>
          <w:rFonts w:ascii="Tahoma" w:hAnsi="Tahoma" w:cs="Tahoma"/>
          <w:i/>
        </w:rPr>
        <w:t>I</w:t>
      </w:r>
      <w:r w:rsidR="00232940">
        <w:rPr>
          <w:rFonts w:ascii="Tahoma" w:hAnsi="Tahoma" w:cs="Tahoma"/>
          <w:i/>
        </w:rPr>
        <w:t>mplicaciones para el profesional nutricionista</w:t>
      </w:r>
    </w:p>
    <w:p w:rsidR="00CE1877" w:rsidRPr="00CE1877" w:rsidRDefault="003F0A21" w:rsidP="00553A18">
      <w:pPr>
        <w:spacing w:line="360" w:lineRule="auto"/>
        <w:ind w:firstLine="709"/>
        <w:jc w:val="both"/>
        <w:rPr>
          <w:rFonts w:ascii="Tahoma" w:hAnsi="Tahoma" w:cs="Tahoma"/>
        </w:rPr>
      </w:pPr>
      <w:r>
        <w:rPr>
          <w:rFonts w:ascii="Tahoma" w:hAnsi="Tahoma" w:cs="Tahoma"/>
        </w:rPr>
        <w:t>De acuerdo con</w:t>
      </w:r>
      <w:r w:rsidR="00CE1877">
        <w:rPr>
          <w:rFonts w:ascii="Tahoma" w:hAnsi="Tahoma" w:cs="Tahoma"/>
        </w:rPr>
        <w:t xml:space="preserve"> los resultados de este estudio, se encontró un gran porcentaje de malnutrición y riesgo de esta, en los pacientes que arribaban a la internación psiquiátrica. </w:t>
      </w:r>
      <w:r w:rsidR="00CE1877">
        <w:rPr>
          <w:rFonts w:ascii="Tahoma" w:hAnsi="Tahoma" w:cs="Tahoma"/>
        </w:rPr>
        <w:lastRenderedPageBreak/>
        <w:t xml:space="preserve">En </w:t>
      </w:r>
      <w:r w:rsidR="00921AE6">
        <w:rPr>
          <w:rFonts w:ascii="Tahoma" w:hAnsi="Tahoma" w:cs="Tahoma"/>
        </w:rPr>
        <w:t>consecuencia,</w:t>
      </w:r>
      <w:r w:rsidR="00CE1877">
        <w:rPr>
          <w:rFonts w:ascii="Tahoma" w:hAnsi="Tahoma" w:cs="Tahoma"/>
        </w:rPr>
        <w:t xml:space="preserve"> la nutricionista debería estar atenta en la detección de disfagia, por su alta prevalencia, sobre todo en los </w:t>
      </w:r>
      <w:r w:rsidR="00921AE6">
        <w:rPr>
          <w:rFonts w:ascii="Tahoma" w:hAnsi="Tahoma" w:cs="Tahoma"/>
        </w:rPr>
        <w:t xml:space="preserve">pacientes </w:t>
      </w:r>
      <w:r w:rsidR="00CE1877">
        <w:rPr>
          <w:rFonts w:ascii="Tahoma" w:hAnsi="Tahoma" w:cs="Tahoma"/>
        </w:rPr>
        <w:t>de mayor edad y en los que presentan alteraciones motoras.</w:t>
      </w:r>
      <w:r>
        <w:rPr>
          <w:rFonts w:ascii="Tahoma" w:hAnsi="Tahoma" w:cs="Tahoma"/>
        </w:rPr>
        <w:t xml:space="preserve"> En este sentido, armar</w:t>
      </w:r>
      <w:r w:rsidR="00921AE6">
        <w:rPr>
          <w:rFonts w:ascii="Tahoma" w:hAnsi="Tahoma" w:cs="Tahoma"/>
        </w:rPr>
        <w:t xml:space="preserve"> un plan integral individualizado, teniendo en cuenta el grado de deterioro, nivel de asistencia requerida, necesidades en cuanto al volumen y viscosidad de la dieta</w:t>
      </w:r>
      <w:r>
        <w:rPr>
          <w:rFonts w:ascii="Tahoma" w:hAnsi="Tahoma" w:cs="Tahoma"/>
        </w:rPr>
        <w:t xml:space="preserve"> sería una estrategia recomendable a tener en cuenta. También, detectar </w:t>
      </w:r>
      <w:r w:rsidR="00921AE6">
        <w:rPr>
          <w:rFonts w:ascii="Tahoma" w:hAnsi="Tahoma" w:cs="Tahoma"/>
        </w:rPr>
        <w:t xml:space="preserve">la aparición de pérdida de peso, en los controles ponderales, y la posibilidad de aspiración al ingerir alimento. </w:t>
      </w:r>
      <w:r w:rsidR="00A86834">
        <w:rPr>
          <w:rFonts w:ascii="Tahoma" w:hAnsi="Tahoma" w:cs="Tahoma"/>
        </w:rPr>
        <w:t>Asimismo,</w:t>
      </w:r>
      <w:r w:rsidR="009F652F">
        <w:rPr>
          <w:rFonts w:ascii="Tahoma" w:hAnsi="Tahoma" w:cs="Tahoma"/>
        </w:rPr>
        <w:t xml:space="preserve"> trabajar</w:t>
      </w:r>
      <w:r w:rsidR="00921AE6">
        <w:rPr>
          <w:rFonts w:ascii="Tahoma" w:hAnsi="Tahoma" w:cs="Tahoma"/>
        </w:rPr>
        <w:t xml:space="preserve"> interdisciplinariamente con los médicos de guardia, clínico y psiquiatra, a fin de atender precozmente las alteraciones en la masa ósea y muscular, indicando y revisando periódicamente las dietas</w:t>
      </w:r>
      <w:r w:rsidR="00CB6830">
        <w:rPr>
          <w:rFonts w:ascii="Tahoma" w:hAnsi="Tahoma" w:cs="Tahoma"/>
        </w:rPr>
        <w:t>.</w:t>
      </w:r>
    </w:p>
    <w:p w:rsidR="003253FD" w:rsidRDefault="00E055BE" w:rsidP="00E055BE">
      <w:pPr>
        <w:spacing w:line="360" w:lineRule="auto"/>
        <w:ind w:firstLine="709"/>
        <w:jc w:val="both"/>
        <w:rPr>
          <w:rFonts w:ascii="Tahoma" w:hAnsi="Tahoma" w:cs="Tahoma"/>
          <w:i/>
        </w:rPr>
      </w:pPr>
      <w:r w:rsidRPr="00E055BE">
        <w:rPr>
          <w:rFonts w:ascii="Tahoma" w:hAnsi="Tahoma" w:cs="Tahoma"/>
          <w:i/>
        </w:rPr>
        <w:t xml:space="preserve">Implicaciones en cuanto al espacio físico </w:t>
      </w:r>
    </w:p>
    <w:p w:rsidR="00E055BE" w:rsidRPr="00E055BE" w:rsidRDefault="00E055BE" w:rsidP="00E055BE">
      <w:pPr>
        <w:spacing w:line="360" w:lineRule="auto"/>
        <w:ind w:firstLine="709"/>
        <w:jc w:val="both"/>
        <w:rPr>
          <w:rFonts w:ascii="Tahoma" w:hAnsi="Tahoma" w:cs="Tahoma"/>
        </w:rPr>
      </w:pPr>
      <w:r w:rsidRPr="00E055BE">
        <w:rPr>
          <w:rFonts w:ascii="Tahoma" w:hAnsi="Tahoma" w:cs="Tahoma"/>
        </w:rPr>
        <w:t xml:space="preserve">El perfil del paciente </w:t>
      </w:r>
      <w:proofErr w:type="spellStart"/>
      <w:r w:rsidR="006062F2">
        <w:rPr>
          <w:rFonts w:ascii="Tahoma" w:hAnsi="Tahoma" w:cs="Tahoma"/>
        </w:rPr>
        <w:t>gero</w:t>
      </w:r>
      <w:r w:rsidR="003F0A21">
        <w:rPr>
          <w:rFonts w:ascii="Tahoma" w:hAnsi="Tahoma" w:cs="Tahoma"/>
        </w:rPr>
        <w:t>nte</w:t>
      </w:r>
      <w:proofErr w:type="spellEnd"/>
      <w:r w:rsidR="003F0A21">
        <w:rPr>
          <w:rFonts w:ascii="Tahoma" w:hAnsi="Tahoma" w:cs="Tahoma"/>
        </w:rPr>
        <w:t xml:space="preserve"> que </w:t>
      </w:r>
      <w:r w:rsidRPr="00E055BE">
        <w:rPr>
          <w:rFonts w:ascii="Tahoma" w:hAnsi="Tahoma" w:cs="Tahoma"/>
        </w:rPr>
        <w:t>se interna en la institución, determina ciertas características en la reglamentación y uso del espacio físico.</w:t>
      </w:r>
      <w:r w:rsidR="003F0A21">
        <w:rPr>
          <w:rFonts w:ascii="Tahoma" w:hAnsi="Tahoma" w:cs="Tahoma"/>
        </w:rPr>
        <w:t xml:space="preserve"> </w:t>
      </w:r>
      <w:r w:rsidRPr="00E055BE">
        <w:rPr>
          <w:rFonts w:ascii="Tahoma" w:hAnsi="Tahoma" w:cs="Tahoma"/>
        </w:rPr>
        <w:t>Hasta el día de la fecha</w:t>
      </w:r>
      <w:r w:rsidR="003F0A21">
        <w:rPr>
          <w:rFonts w:ascii="Tahoma" w:hAnsi="Tahoma" w:cs="Tahoma"/>
        </w:rPr>
        <w:t xml:space="preserve">, </w:t>
      </w:r>
      <w:r w:rsidRPr="00E055BE">
        <w:rPr>
          <w:rFonts w:ascii="Tahoma" w:hAnsi="Tahoma" w:cs="Tahoma"/>
        </w:rPr>
        <w:t>el espacio físico se encuentra distribuido según</w:t>
      </w:r>
      <w:r w:rsidR="003F0A21">
        <w:rPr>
          <w:rFonts w:ascii="Tahoma" w:hAnsi="Tahoma" w:cs="Tahoma"/>
        </w:rPr>
        <w:t xml:space="preserve"> sean recién ingresados, se encuentren ya estables y/o</w:t>
      </w:r>
      <w:r w:rsidRPr="00E055BE">
        <w:rPr>
          <w:rFonts w:ascii="Tahoma" w:hAnsi="Tahoma" w:cs="Tahoma"/>
        </w:rPr>
        <w:t xml:space="preserve"> de acuerdo a </w:t>
      </w:r>
      <w:r w:rsidR="003F0A21">
        <w:rPr>
          <w:rFonts w:ascii="Tahoma" w:hAnsi="Tahoma" w:cs="Tahoma"/>
        </w:rPr>
        <w:t>si tienen</w:t>
      </w:r>
      <w:r w:rsidRPr="00E055BE">
        <w:rPr>
          <w:rFonts w:ascii="Tahoma" w:hAnsi="Tahoma" w:cs="Tahoma"/>
        </w:rPr>
        <w:t xml:space="preserve"> cobertura de prepaga o de obra social.</w:t>
      </w:r>
    </w:p>
    <w:p w:rsidR="003C2AD7" w:rsidRPr="00E055BE" w:rsidRDefault="00E055BE" w:rsidP="00E055BE">
      <w:pPr>
        <w:spacing w:line="360" w:lineRule="auto"/>
        <w:ind w:firstLine="709"/>
        <w:jc w:val="both"/>
        <w:rPr>
          <w:rFonts w:ascii="Tahoma" w:hAnsi="Tahoma" w:cs="Tahoma"/>
        </w:rPr>
      </w:pPr>
      <w:r w:rsidRPr="00E055BE">
        <w:rPr>
          <w:rFonts w:ascii="Tahoma" w:hAnsi="Tahoma" w:cs="Tahoma"/>
        </w:rPr>
        <w:t>A pesar de que la infraestructura de la clínica presenta sus limitaciones</w:t>
      </w:r>
      <w:r w:rsidR="003F0A21">
        <w:rPr>
          <w:rFonts w:ascii="Tahoma" w:hAnsi="Tahoma" w:cs="Tahoma"/>
        </w:rPr>
        <w:t xml:space="preserve">, de acuerdo con lo observado en este estudio, sería recomendable poder realizar algunas modificaciones en el espacio. Así, sería aconsejable distribuir el espacio teniendo en cuenta distintos rangos de edad y sus capacidades. En este sentido, se puede clasificar el grupo de </w:t>
      </w:r>
      <w:proofErr w:type="spellStart"/>
      <w:r w:rsidR="003F0A21">
        <w:rPr>
          <w:rFonts w:ascii="Tahoma" w:hAnsi="Tahoma" w:cs="Tahoma"/>
        </w:rPr>
        <w:t>gerontes</w:t>
      </w:r>
      <w:proofErr w:type="spellEnd"/>
      <w:r w:rsidR="003F0A21">
        <w:rPr>
          <w:rFonts w:ascii="Tahoma" w:hAnsi="Tahoma" w:cs="Tahoma"/>
        </w:rPr>
        <w:t xml:space="preserve"> en: de 65 a 75 años y de 76 en adelante, esto teniendo en cuenta las limitaciones que tiene cada grupo para poder cumplir con sus rutinas de la vida diaria. Por otro lado, otro elemento a tener en cuenta en el uso del espacio, es el diagnóstico que presentan los pacientes. </w:t>
      </w:r>
      <w:r w:rsidR="00976962">
        <w:rPr>
          <w:rFonts w:ascii="Tahoma" w:hAnsi="Tahoma" w:cs="Tahoma"/>
        </w:rPr>
        <w:t xml:space="preserve">Los </w:t>
      </w:r>
      <w:r w:rsidRPr="00E055BE">
        <w:rPr>
          <w:rFonts w:ascii="Tahoma" w:hAnsi="Tahoma" w:cs="Tahoma"/>
        </w:rPr>
        <w:t xml:space="preserve">pacientes adultos mayores con demencia </w:t>
      </w:r>
      <w:r w:rsidR="00976962">
        <w:rPr>
          <w:rFonts w:ascii="Tahoma" w:hAnsi="Tahoma" w:cs="Tahoma"/>
        </w:rPr>
        <w:t xml:space="preserve">y </w:t>
      </w:r>
      <w:r w:rsidRPr="00E055BE">
        <w:rPr>
          <w:rFonts w:ascii="Tahoma" w:hAnsi="Tahoma" w:cs="Tahoma"/>
        </w:rPr>
        <w:t>los pacientes con trastorno de personalidad, control de impulsos y a</w:t>
      </w:r>
      <w:r w:rsidR="00976962">
        <w:rPr>
          <w:rFonts w:ascii="Tahoma" w:hAnsi="Tahoma" w:cs="Tahoma"/>
        </w:rPr>
        <w:t>dicciones necesitan de cuidados y un manejo especi</w:t>
      </w:r>
      <w:r w:rsidRPr="00E055BE">
        <w:rPr>
          <w:rFonts w:ascii="Tahoma" w:hAnsi="Tahoma" w:cs="Tahoma"/>
        </w:rPr>
        <w:t>fico.</w:t>
      </w:r>
      <w:r w:rsidR="00976962">
        <w:rPr>
          <w:rFonts w:ascii="Tahoma" w:hAnsi="Tahoma" w:cs="Tahoma"/>
        </w:rPr>
        <w:t xml:space="preserve"> Por su parte, l</w:t>
      </w:r>
      <w:r w:rsidR="003C2AD7">
        <w:rPr>
          <w:rFonts w:ascii="Tahoma" w:hAnsi="Tahoma" w:cs="Tahoma"/>
        </w:rPr>
        <w:t xml:space="preserve">os pacientes inquietos requerirán de un espacio silencioso, libre de estímulos para poder sostener la atención en el momento de la alimentación. </w:t>
      </w:r>
    </w:p>
    <w:p w:rsidR="00802F04" w:rsidRDefault="00802F04" w:rsidP="00553A18">
      <w:pPr>
        <w:spacing w:line="360" w:lineRule="auto"/>
        <w:ind w:firstLine="709"/>
        <w:jc w:val="both"/>
        <w:rPr>
          <w:rFonts w:ascii="Tahoma" w:hAnsi="Tahoma" w:cs="Tahoma"/>
          <w:i/>
        </w:rPr>
      </w:pPr>
    </w:p>
    <w:p w:rsidR="000C3625" w:rsidRDefault="000C3625" w:rsidP="00553A18">
      <w:pPr>
        <w:spacing w:line="360" w:lineRule="auto"/>
        <w:ind w:firstLine="709"/>
        <w:jc w:val="both"/>
        <w:rPr>
          <w:rFonts w:ascii="Tahoma" w:hAnsi="Tahoma" w:cs="Tahoma"/>
          <w:i/>
        </w:rPr>
      </w:pPr>
      <w:r w:rsidRPr="00CD408A">
        <w:rPr>
          <w:rFonts w:ascii="Tahoma" w:hAnsi="Tahoma" w:cs="Tahoma"/>
          <w:i/>
        </w:rPr>
        <w:t>Recomendaciones</w:t>
      </w:r>
    </w:p>
    <w:p w:rsidR="009D2621" w:rsidRPr="009D2621" w:rsidRDefault="00976962" w:rsidP="009D2621">
      <w:pPr>
        <w:spacing w:line="360" w:lineRule="auto"/>
        <w:ind w:firstLine="709"/>
        <w:jc w:val="both"/>
        <w:rPr>
          <w:rFonts w:ascii="Tahoma" w:hAnsi="Tahoma" w:cs="Tahoma"/>
        </w:rPr>
      </w:pPr>
      <w:r>
        <w:rPr>
          <w:rFonts w:ascii="Tahoma" w:hAnsi="Tahoma" w:cs="Tahoma"/>
        </w:rPr>
        <w:t xml:space="preserve">De acuerdo con </w:t>
      </w:r>
      <w:r w:rsidR="009D2621" w:rsidRPr="009D2621">
        <w:rPr>
          <w:rFonts w:ascii="Tahoma" w:hAnsi="Tahoma" w:cs="Tahoma"/>
        </w:rPr>
        <w:t xml:space="preserve">las características encontradas en la mayoría de los pacientes </w:t>
      </w:r>
      <w:proofErr w:type="spellStart"/>
      <w:r w:rsidR="00A86834">
        <w:rPr>
          <w:rFonts w:ascii="Tahoma" w:hAnsi="Tahoma" w:cs="Tahoma"/>
        </w:rPr>
        <w:t>gerontes</w:t>
      </w:r>
      <w:proofErr w:type="spellEnd"/>
      <w:r w:rsidR="00A86834">
        <w:rPr>
          <w:rFonts w:ascii="Tahoma" w:hAnsi="Tahoma" w:cs="Tahoma"/>
        </w:rPr>
        <w:t xml:space="preserve"> </w:t>
      </w:r>
      <w:r w:rsidR="009D2621" w:rsidRPr="009D2621">
        <w:rPr>
          <w:rFonts w:ascii="Tahoma" w:hAnsi="Tahoma" w:cs="Tahoma"/>
        </w:rPr>
        <w:t xml:space="preserve">internados en el período de tiempo estudiado, se hacen necesarias ciertas reestructuraciones a fin de adaptar la atención al perfil de paciente </w:t>
      </w:r>
      <w:r w:rsidR="00151143">
        <w:rPr>
          <w:rFonts w:ascii="Tahoma" w:hAnsi="Tahoma" w:cs="Tahoma"/>
        </w:rPr>
        <w:t>descripto</w:t>
      </w:r>
      <w:r w:rsidR="009D2621" w:rsidRPr="009D2621">
        <w:rPr>
          <w:rFonts w:ascii="Tahoma" w:hAnsi="Tahoma" w:cs="Tahoma"/>
        </w:rPr>
        <w:t xml:space="preserve">. Con este </w:t>
      </w:r>
      <w:r w:rsidR="009D2621" w:rsidRPr="009D2621">
        <w:rPr>
          <w:rFonts w:ascii="Tahoma" w:hAnsi="Tahoma" w:cs="Tahoma"/>
        </w:rPr>
        <w:lastRenderedPageBreak/>
        <w:t>objetivo, se debería definir el proceso de la internación psiquiátrica, desde la recepción del paciente, su ubicación, la organización de cuidados de enfermería, derivación a equipo tratante, realización de diagnóstico</w:t>
      </w:r>
      <w:r w:rsidR="00A86834">
        <w:rPr>
          <w:rFonts w:ascii="Tahoma" w:hAnsi="Tahoma" w:cs="Tahoma"/>
        </w:rPr>
        <w:t xml:space="preserve"> e instauración de terapéutica</w:t>
      </w:r>
      <w:r w:rsidR="009D2621" w:rsidRPr="009D2621">
        <w:rPr>
          <w:rFonts w:ascii="Tahoma" w:hAnsi="Tahoma" w:cs="Tahoma"/>
        </w:rPr>
        <w:t>, la comunicación con los familiares, el monitoreo de comorbilidad clínica y tratamiento oportuno, monitoreo de la respuesta clínica, evaluación de la estabilidad del paciente, e indicación del alta.</w:t>
      </w:r>
    </w:p>
    <w:p w:rsidR="009D2621" w:rsidRDefault="009D2621" w:rsidP="009D2621">
      <w:pPr>
        <w:spacing w:line="360" w:lineRule="auto"/>
        <w:ind w:firstLine="709"/>
        <w:jc w:val="both"/>
        <w:rPr>
          <w:rFonts w:ascii="Tahoma" w:hAnsi="Tahoma" w:cs="Tahoma"/>
        </w:rPr>
      </w:pPr>
      <w:r w:rsidRPr="009D2621">
        <w:rPr>
          <w:rFonts w:ascii="Tahoma" w:hAnsi="Tahoma" w:cs="Tahoma"/>
        </w:rPr>
        <w:t>A fin de continuar con la mejora en la calidad de la gestión, se debería tener en cuenta a futuro, luego de implementado el proceso: la identificación de errores, demoras, entendimiento entre el personal, haciéndolo adaptable al cambio de necesidades de los pacientes, con propuesta de soluciones.</w:t>
      </w:r>
    </w:p>
    <w:p w:rsidR="008E5DB6" w:rsidRDefault="008E5DB6" w:rsidP="009D2621">
      <w:pPr>
        <w:spacing w:line="360" w:lineRule="auto"/>
        <w:ind w:firstLine="709"/>
        <w:jc w:val="both"/>
        <w:rPr>
          <w:rFonts w:ascii="Tahoma" w:hAnsi="Tahoma" w:cs="Tahoma"/>
        </w:rPr>
      </w:pPr>
    </w:p>
    <w:p w:rsidR="008E5DB6" w:rsidRPr="008E5DB6" w:rsidRDefault="008E5DB6" w:rsidP="008E5DB6">
      <w:pPr>
        <w:spacing w:line="360" w:lineRule="auto"/>
        <w:ind w:firstLine="709"/>
        <w:jc w:val="both"/>
        <w:rPr>
          <w:rFonts w:ascii="Tahoma" w:hAnsi="Tahoma" w:cs="Tahoma"/>
          <w:i/>
        </w:rPr>
      </w:pPr>
      <w:r w:rsidRPr="008E5DB6">
        <w:rPr>
          <w:rFonts w:ascii="Tahoma" w:hAnsi="Tahoma" w:cs="Tahoma"/>
          <w:i/>
        </w:rPr>
        <w:t>El futuro de las clínicas psiquiátricas privadas</w:t>
      </w:r>
    </w:p>
    <w:p w:rsidR="008E5DB6" w:rsidRPr="008E5DB6" w:rsidRDefault="00151143" w:rsidP="008E5DB6">
      <w:pPr>
        <w:spacing w:line="360" w:lineRule="auto"/>
        <w:ind w:firstLine="709"/>
        <w:jc w:val="both"/>
        <w:rPr>
          <w:rFonts w:ascii="Tahoma" w:hAnsi="Tahoma" w:cs="Tahoma"/>
        </w:rPr>
      </w:pPr>
      <w:r>
        <w:rPr>
          <w:rFonts w:ascii="Tahoma" w:hAnsi="Tahoma" w:cs="Tahoma"/>
        </w:rPr>
        <w:t>De acuerdo con</w:t>
      </w:r>
      <w:r w:rsidR="008E5DB6" w:rsidRPr="008E5DB6">
        <w:rPr>
          <w:rFonts w:ascii="Tahoma" w:hAnsi="Tahoma" w:cs="Tahoma"/>
        </w:rPr>
        <w:t xml:space="preserve"> lo estudiado aquí se desprende una cierta utilidad del servicio de internación psiquiátrica</w:t>
      </w:r>
      <w:r w:rsidR="008F0932">
        <w:rPr>
          <w:rFonts w:ascii="Tahoma" w:hAnsi="Tahoma" w:cs="Tahoma"/>
        </w:rPr>
        <w:t xml:space="preserve"> en el abordaje de la atención de pacientes </w:t>
      </w:r>
      <w:proofErr w:type="spellStart"/>
      <w:r w:rsidR="008F0932">
        <w:rPr>
          <w:rFonts w:ascii="Tahoma" w:hAnsi="Tahoma" w:cs="Tahoma"/>
        </w:rPr>
        <w:t>gerontes</w:t>
      </w:r>
      <w:proofErr w:type="spellEnd"/>
      <w:r w:rsidR="008F0932">
        <w:rPr>
          <w:rFonts w:ascii="Tahoma" w:hAnsi="Tahoma" w:cs="Tahoma"/>
        </w:rPr>
        <w:t>.</w:t>
      </w:r>
    </w:p>
    <w:p w:rsidR="00BF1E52" w:rsidRDefault="008E5DB6" w:rsidP="008E5DB6">
      <w:pPr>
        <w:spacing w:line="360" w:lineRule="auto"/>
        <w:ind w:firstLine="709"/>
        <w:jc w:val="both"/>
        <w:rPr>
          <w:rFonts w:ascii="Tahoma" w:hAnsi="Tahoma" w:cs="Tahoma"/>
        </w:rPr>
      </w:pPr>
      <w:r w:rsidRPr="008E5DB6">
        <w:rPr>
          <w:rFonts w:ascii="Tahoma" w:hAnsi="Tahoma" w:cs="Tahoma"/>
        </w:rPr>
        <w:t>La situación antes descripta, destaca la necesidad de estudiar, aspectos relacionados con el área problema, tales como: magnitud de la necesidad de internación</w:t>
      </w:r>
      <w:r w:rsidR="00BF1E52">
        <w:rPr>
          <w:rFonts w:ascii="Tahoma" w:hAnsi="Tahoma" w:cs="Tahoma"/>
        </w:rPr>
        <w:t xml:space="preserve">, adecuación de la infraestructura y los recursos humanos al perfil del paciente </w:t>
      </w:r>
      <w:proofErr w:type="spellStart"/>
      <w:r w:rsidR="00BF1E52">
        <w:rPr>
          <w:rFonts w:ascii="Tahoma" w:hAnsi="Tahoma" w:cs="Tahoma"/>
        </w:rPr>
        <w:t>geronte</w:t>
      </w:r>
      <w:proofErr w:type="spellEnd"/>
      <w:r w:rsidR="00BF1E52">
        <w:rPr>
          <w:rFonts w:ascii="Tahoma" w:hAnsi="Tahoma" w:cs="Tahoma"/>
        </w:rPr>
        <w:t xml:space="preserve"> que en general se interna, tiempo de estadía, y decisión de derivación al domicilio o a residencias geriátricas de larga estadía.</w:t>
      </w:r>
    </w:p>
    <w:p w:rsidR="008E5DB6" w:rsidRPr="008E5DB6" w:rsidRDefault="008E5DB6" w:rsidP="008E5DB6">
      <w:pPr>
        <w:spacing w:line="360" w:lineRule="auto"/>
        <w:ind w:firstLine="709"/>
        <w:jc w:val="both"/>
        <w:rPr>
          <w:rFonts w:ascii="Tahoma" w:hAnsi="Tahoma" w:cs="Tahoma"/>
        </w:rPr>
      </w:pPr>
      <w:r w:rsidRPr="008E5DB6">
        <w:rPr>
          <w:rFonts w:ascii="Tahoma" w:hAnsi="Tahoma" w:cs="Tahoma"/>
        </w:rPr>
        <w:t xml:space="preserve"> También hace pensar a futuro, al subsector privado, y más específicamente a las clínicas, con un mayor impacto en la ocupación de camas y una probable expansión de la demanda.</w:t>
      </w:r>
    </w:p>
    <w:p w:rsidR="008E5DB6" w:rsidRPr="009D2621" w:rsidRDefault="008E5DB6" w:rsidP="009D2621">
      <w:pPr>
        <w:spacing w:line="360" w:lineRule="auto"/>
        <w:ind w:firstLine="709"/>
        <w:jc w:val="both"/>
        <w:rPr>
          <w:rFonts w:ascii="Tahoma" w:hAnsi="Tahoma" w:cs="Tahoma"/>
        </w:rPr>
      </w:pPr>
    </w:p>
    <w:p w:rsidR="00FD4987" w:rsidRPr="00CD5D79" w:rsidRDefault="000C3625" w:rsidP="00FD4987">
      <w:pPr>
        <w:spacing w:line="360" w:lineRule="auto"/>
        <w:ind w:firstLine="709"/>
        <w:jc w:val="center"/>
        <w:rPr>
          <w:rFonts w:ascii="Tahoma" w:hAnsi="Tahoma" w:cs="Tahoma"/>
        </w:rPr>
      </w:pPr>
      <w:r w:rsidRPr="00CD5D79">
        <w:rPr>
          <w:rFonts w:ascii="Tahoma" w:hAnsi="Tahoma" w:cs="Tahoma"/>
        </w:rPr>
        <w:t>Bibliografía</w:t>
      </w:r>
      <w:r w:rsidR="002A5156" w:rsidRPr="00CD5D79">
        <w:rPr>
          <w:rFonts w:ascii="Tahoma" w:hAnsi="Tahoma" w:cs="Tahoma"/>
        </w:rPr>
        <w:t xml:space="preserve"> </w:t>
      </w:r>
      <w:r w:rsidR="007A5AAA" w:rsidRPr="00CD5D79">
        <w:rPr>
          <w:rFonts w:ascii="Tahoma" w:hAnsi="Tahoma" w:cs="Tahoma"/>
        </w:rPr>
        <w:t>General</w:t>
      </w:r>
    </w:p>
    <w:p w:rsidR="00CD5D79" w:rsidRPr="006411E7" w:rsidRDefault="00CD5D79" w:rsidP="00804BB1">
      <w:pPr>
        <w:spacing w:after="0" w:line="360" w:lineRule="auto"/>
        <w:jc w:val="both"/>
        <w:rPr>
          <w:rFonts w:ascii="Tahoma" w:eastAsia="Times New Roman" w:hAnsi="Tahoma" w:cs="Tahoma"/>
          <w:lang w:val="en-GB" w:eastAsia="es-AR"/>
        </w:rPr>
      </w:pPr>
      <w:proofErr w:type="spellStart"/>
      <w:r w:rsidRPr="00FD4987">
        <w:rPr>
          <w:rFonts w:ascii="Tahoma" w:eastAsia="Times New Roman" w:hAnsi="Tahoma" w:cs="Tahoma"/>
          <w:lang w:eastAsia="es-AR"/>
        </w:rPr>
        <w:t>Abrams</w:t>
      </w:r>
      <w:proofErr w:type="spellEnd"/>
      <w:r w:rsidRPr="00FD4987">
        <w:rPr>
          <w:rFonts w:ascii="Tahoma" w:eastAsia="Times New Roman" w:hAnsi="Tahoma" w:cs="Tahoma"/>
          <w:lang w:eastAsia="es-AR"/>
        </w:rPr>
        <w:t xml:space="preserve"> RC, </w:t>
      </w:r>
      <w:proofErr w:type="spellStart"/>
      <w:r w:rsidRPr="00FD4987">
        <w:rPr>
          <w:rFonts w:ascii="Tahoma" w:eastAsia="Times New Roman" w:hAnsi="Tahoma" w:cs="Tahoma"/>
          <w:lang w:eastAsia="es-AR"/>
        </w:rPr>
        <w:t>Teresi</w:t>
      </w:r>
      <w:proofErr w:type="spellEnd"/>
      <w:r w:rsidRPr="00FD4987">
        <w:rPr>
          <w:rFonts w:ascii="Tahoma" w:eastAsia="Times New Roman" w:hAnsi="Tahoma" w:cs="Tahoma"/>
          <w:lang w:eastAsia="es-AR"/>
        </w:rPr>
        <w:t xml:space="preserve"> JA, </w:t>
      </w:r>
      <w:proofErr w:type="spellStart"/>
      <w:r w:rsidRPr="00FD4987">
        <w:rPr>
          <w:rFonts w:ascii="Tahoma" w:eastAsia="Times New Roman" w:hAnsi="Tahoma" w:cs="Tahoma"/>
          <w:lang w:eastAsia="es-AR"/>
        </w:rPr>
        <w:t>Butin</w:t>
      </w:r>
      <w:proofErr w:type="spellEnd"/>
      <w:r w:rsidRPr="00FD4987">
        <w:rPr>
          <w:rFonts w:ascii="Tahoma" w:eastAsia="Times New Roman" w:hAnsi="Tahoma" w:cs="Tahoma"/>
          <w:lang w:eastAsia="es-AR"/>
        </w:rPr>
        <w:t xml:space="preserve"> DN. </w:t>
      </w:r>
      <w:r w:rsidRPr="00FD4987">
        <w:rPr>
          <w:rFonts w:ascii="Tahoma" w:eastAsia="Times New Roman" w:hAnsi="Tahoma" w:cs="Tahoma"/>
          <w:lang w:val="en-GB" w:eastAsia="es-AR"/>
        </w:rPr>
        <w:t xml:space="preserve">Depression in nursing home residents. </w:t>
      </w:r>
      <w:proofErr w:type="spellStart"/>
      <w:r w:rsidRPr="006411E7">
        <w:rPr>
          <w:rFonts w:ascii="Tahoma" w:eastAsia="Times New Roman" w:hAnsi="Tahoma" w:cs="Tahoma"/>
          <w:lang w:val="en-GB" w:eastAsia="es-AR"/>
        </w:rPr>
        <w:t>Clin</w:t>
      </w:r>
      <w:proofErr w:type="spellEnd"/>
      <w:r w:rsidRPr="006411E7">
        <w:rPr>
          <w:rFonts w:ascii="Tahoma" w:eastAsia="Times New Roman" w:hAnsi="Tahoma" w:cs="Tahoma"/>
          <w:lang w:val="en-GB" w:eastAsia="es-AR"/>
        </w:rPr>
        <w:t xml:space="preserve"> </w:t>
      </w:r>
      <w:proofErr w:type="spellStart"/>
      <w:r w:rsidRPr="006411E7">
        <w:rPr>
          <w:rFonts w:ascii="Tahoma" w:eastAsia="Times New Roman" w:hAnsi="Tahoma" w:cs="Tahoma"/>
          <w:lang w:val="en-GB" w:eastAsia="es-AR"/>
        </w:rPr>
        <w:t>Geriatr</w:t>
      </w:r>
      <w:proofErr w:type="spellEnd"/>
      <w:r w:rsidRPr="006411E7">
        <w:rPr>
          <w:rFonts w:ascii="Tahoma" w:eastAsia="Times New Roman" w:hAnsi="Tahoma" w:cs="Tahoma"/>
          <w:lang w:val="en-GB" w:eastAsia="es-AR"/>
        </w:rPr>
        <w:t xml:space="preserve"> Med. 1992 May;8(2):309-22. </w:t>
      </w:r>
    </w:p>
    <w:p w:rsidR="00CD5D79" w:rsidRPr="006411E7" w:rsidRDefault="00CD5D79" w:rsidP="00804BB1">
      <w:pPr>
        <w:spacing w:after="0" w:line="360" w:lineRule="auto"/>
        <w:jc w:val="both"/>
        <w:rPr>
          <w:rFonts w:ascii="Tahoma" w:eastAsia="Times New Roman" w:hAnsi="Tahoma" w:cs="Tahoma"/>
          <w:lang w:val="en-GB" w:eastAsia="es-AR"/>
        </w:rPr>
      </w:pPr>
    </w:p>
    <w:p w:rsidR="00CD5D79" w:rsidRPr="008312F0" w:rsidRDefault="00CD5D79" w:rsidP="008312F0">
      <w:pPr>
        <w:spacing w:line="360" w:lineRule="auto"/>
        <w:jc w:val="both"/>
        <w:rPr>
          <w:rFonts w:ascii="Tahoma" w:hAnsi="Tahoma" w:cs="Tahoma"/>
          <w:lang w:val="en-GB"/>
        </w:rPr>
      </w:pPr>
      <w:r w:rsidRPr="006411E7">
        <w:rPr>
          <w:rFonts w:ascii="Tahoma" w:hAnsi="Tahoma" w:cs="Tahoma"/>
          <w:lang w:val="en-GB"/>
        </w:rPr>
        <w:t xml:space="preserve">Angeles RC, Berge LI, </w:t>
      </w:r>
      <w:proofErr w:type="spellStart"/>
      <w:r w:rsidRPr="006411E7">
        <w:rPr>
          <w:rFonts w:ascii="Tahoma" w:hAnsi="Tahoma" w:cs="Tahoma"/>
          <w:lang w:val="en-GB"/>
        </w:rPr>
        <w:t>Gedde</w:t>
      </w:r>
      <w:proofErr w:type="spellEnd"/>
      <w:r w:rsidRPr="006411E7">
        <w:rPr>
          <w:rFonts w:ascii="Tahoma" w:hAnsi="Tahoma" w:cs="Tahoma"/>
          <w:lang w:val="en-GB"/>
        </w:rPr>
        <w:t xml:space="preserve"> MH, </w:t>
      </w:r>
      <w:proofErr w:type="spellStart"/>
      <w:r w:rsidRPr="006411E7">
        <w:rPr>
          <w:rFonts w:ascii="Tahoma" w:hAnsi="Tahoma" w:cs="Tahoma"/>
          <w:lang w:val="en-GB"/>
        </w:rPr>
        <w:t>Kjerstad</w:t>
      </w:r>
      <w:proofErr w:type="spellEnd"/>
      <w:r w:rsidRPr="006411E7">
        <w:rPr>
          <w:rFonts w:ascii="Tahoma" w:hAnsi="Tahoma" w:cs="Tahoma"/>
          <w:lang w:val="en-GB"/>
        </w:rPr>
        <w:t xml:space="preserve"> E, </w:t>
      </w:r>
      <w:proofErr w:type="spellStart"/>
      <w:r w:rsidRPr="006411E7">
        <w:rPr>
          <w:rFonts w:ascii="Tahoma" w:hAnsi="Tahoma" w:cs="Tahoma"/>
          <w:lang w:val="en-GB"/>
        </w:rPr>
        <w:t>Vislapuu</w:t>
      </w:r>
      <w:proofErr w:type="spellEnd"/>
      <w:r w:rsidRPr="006411E7">
        <w:rPr>
          <w:rFonts w:ascii="Tahoma" w:hAnsi="Tahoma" w:cs="Tahoma"/>
          <w:lang w:val="en-GB"/>
        </w:rPr>
        <w:t xml:space="preserve"> M, </w:t>
      </w:r>
      <w:proofErr w:type="spellStart"/>
      <w:r w:rsidRPr="006411E7">
        <w:rPr>
          <w:rFonts w:ascii="Tahoma" w:hAnsi="Tahoma" w:cs="Tahoma"/>
          <w:lang w:val="en-GB"/>
        </w:rPr>
        <w:t>Puaschitz</w:t>
      </w:r>
      <w:proofErr w:type="spellEnd"/>
      <w:r w:rsidRPr="006411E7">
        <w:rPr>
          <w:rFonts w:ascii="Tahoma" w:hAnsi="Tahoma" w:cs="Tahoma"/>
          <w:lang w:val="en-GB"/>
        </w:rPr>
        <w:t xml:space="preserve"> NG, </w:t>
      </w:r>
      <w:proofErr w:type="spellStart"/>
      <w:r w:rsidRPr="006411E7">
        <w:rPr>
          <w:rFonts w:ascii="Tahoma" w:hAnsi="Tahoma" w:cs="Tahoma"/>
          <w:lang w:val="en-GB"/>
        </w:rPr>
        <w:t>Husebo</w:t>
      </w:r>
      <w:proofErr w:type="spellEnd"/>
      <w:r w:rsidRPr="006411E7">
        <w:rPr>
          <w:rFonts w:ascii="Tahoma" w:hAnsi="Tahoma" w:cs="Tahoma"/>
          <w:lang w:val="en-GB"/>
        </w:rPr>
        <w:t xml:space="preserve"> BS. </w:t>
      </w:r>
      <w:r w:rsidRPr="008D6667">
        <w:rPr>
          <w:rFonts w:ascii="Tahoma" w:hAnsi="Tahoma" w:cs="Tahoma"/>
          <w:lang w:val="en-GB"/>
        </w:rPr>
        <w:t>Which factors increase informal care hours and societal costs among caregivers of people with dementia? A systematic review of Resource Utilization in Dementia (RUD).</w:t>
      </w:r>
      <w:r w:rsidRPr="008312F0">
        <w:rPr>
          <w:rFonts w:ascii="Tahoma" w:hAnsi="Tahoma" w:cs="Tahoma"/>
          <w:lang w:val="en-GB"/>
        </w:rPr>
        <w:t xml:space="preserve"> Health Econ Rev. </w:t>
      </w:r>
      <w:r w:rsidRPr="008312F0">
        <w:rPr>
          <w:rFonts w:ascii="Tahoma" w:hAnsi="Tahoma" w:cs="Tahoma"/>
          <w:lang w:val="en-GB"/>
        </w:rPr>
        <w:lastRenderedPageBreak/>
        <w:t xml:space="preserve">2021 Sep 18;11(1):37. </w:t>
      </w:r>
      <w:proofErr w:type="spellStart"/>
      <w:r w:rsidRPr="008312F0">
        <w:rPr>
          <w:rFonts w:ascii="Tahoma" w:hAnsi="Tahoma" w:cs="Tahoma"/>
          <w:lang w:val="en-GB"/>
        </w:rPr>
        <w:t>Madsø</w:t>
      </w:r>
      <w:proofErr w:type="spellEnd"/>
      <w:r w:rsidRPr="008312F0">
        <w:rPr>
          <w:rFonts w:ascii="Tahoma" w:hAnsi="Tahoma" w:cs="Tahoma"/>
          <w:lang w:val="en-GB"/>
        </w:rPr>
        <w:t xml:space="preserve"> KG, Flo-</w:t>
      </w:r>
      <w:proofErr w:type="spellStart"/>
      <w:r w:rsidRPr="008312F0">
        <w:rPr>
          <w:rFonts w:ascii="Tahoma" w:hAnsi="Tahoma" w:cs="Tahoma"/>
          <w:lang w:val="en-GB"/>
        </w:rPr>
        <w:t>Groeneboom</w:t>
      </w:r>
      <w:proofErr w:type="spellEnd"/>
      <w:r w:rsidRPr="008312F0">
        <w:rPr>
          <w:rFonts w:ascii="Tahoma" w:hAnsi="Tahoma" w:cs="Tahoma"/>
          <w:lang w:val="en-GB"/>
        </w:rPr>
        <w:t xml:space="preserve"> E, </w:t>
      </w:r>
      <w:proofErr w:type="spellStart"/>
      <w:r w:rsidRPr="008312F0">
        <w:rPr>
          <w:rFonts w:ascii="Tahoma" w:hAnsi="Tahoma" w:cs="Tahoma"/>
          <w:lang w:val="en-GB"/>
        </w:rPr>
        <w:t>Pachana</w:t>
      </w:r>
      <w:proofErr w:type="spellEnd"/>
      <w:r w:rsidRPr="008312F0">
        <w:rPr>
          <w:rFonts w:ascii="Tahoma" w:hAnsi="Tahoma" w:cs="Tahoma"/>
          <w:lang w:val="en-GB"/>
        </w:rPr>
        <w:t xml:space="preserve"> NA, </w:t>
      </w:r>
      <w:proofErr w:type="spellStart"/>
      <w:r w:rsidRPr="008312F0">
        <w:rPr>
          <w:rFonts w:ascii="Tahoma" w:hAnsi="Tahoma" w:cs="Tahoma"/>
          <w:lang w:val="en-GB"/>
        </w:rPr>
        <w:t>Nordhus</w:t>
      </w:r>
      <w:proofErr w:type="spellEnd"/>
      <w:r w:rsidRPr="008312F0">
        <w:rPr>
          <w:rFonts w:ascii="Tahoma" w:hAnsi="Tahoma" w:cs="Tahoma"/>
          <w:lang w:val="en-GB"/>
        </w:rPr>
        <w:t xml:space="preserve"> IH. Assessing Moment</w:t>
      </w:r>
      <w:r w:rsidR="00C8059D">
        <w:rPr>
          <w:rFonts w:ascii="Tahoma" w:hAnsi="Tahoma" w:cs="Tahoma"/>
          <w:lang w:val="en-GB"/>
        </w:rPr>
        <w:t xml:space="preserve">ary Well-Being in People Living </w:t>
      </w:r>
      <w:proofErr w:type="gramStart"/>
      <w:r w:rsidRPr="008312F0">
        <w:rPr>
          <w:rFonts w:ascii="Tahoma" w:hAnsi="Tahoma" w:cs="Tahoma"/>
          <w:lang w:val="en-GB"/>
        </w:rPr>
        <w:t>With</w:t>
      </w:r>
      <w:proofErr w:type="gramEnd"/>
      <w:r w:rsidR="00C8059D">
        <w:rPr>
          <w:rFonts w:ascii="Tahoma" w:hAnsi="Tahoma" w:cs="Tahoma"/>
          <w:lang w:val="en-GB"/>
        </w:rPr>
        <w:t xml:space="preserve"> </w:t>
      </w:r>
      <w:r w:rsidRPr="008312F0">
        <w:rPr>
          <w:rFonts w:ascii="Tahoma" w:hAnsi="Tahoma" w:cs="Tahoma"/>
          <w:lang w:val="en-GB"/>
        </w:rPr>
        <w:t>Dementia: A Systematic Review of Observational Instruments. Front Psychol. 2021;</w:t>
      </w:r>
      <w:r w:rsidR="00C8059D">
        <w:rPr>
          <w:rFonts w:ascii="Tahoma" w:hAnsi="Tahoma" w:cs="Tahoma"/>
          <w:lang w:val="en-GB"/>
        </w:rPr>
        <w:t xml:space="preserve"> </w:t>
      </w:r>
      <w:r w:rsidRPr="008312F0">
        <w:rPr>
          <w:rFonts w:ascii="Tahoma" w:hAnsi="Tahoma" w:cs="Tahoma"/>
          <w:lang w:val="en-GB"/>
        </w:rPr>
        <w:t>12:742510. Published 2021 Nov 23. doi:10.3389/fpsyg.2021.742510</w:t>
      </w:r>
    </w:p>
    <w:p w:rsidR="00CD5D79" w:rsidRDefault="00CD5D79" w:rsidP="00804BB1">
      <w:pPr>
        <w:spacing w:after="0" w:line="360" w:lineRule="auto"/>
        <w:jc w:val="both"/>
        <w:rPr>
          <w:rFonts w:ascii="Tahoma" w:hAnsi="Tahoma" w:cs="Tahoma"/>
          <w:lang w:val="en-GB"/>
        </w:rPr>
      </w:pPr>
      <w:proofErr w:type="spellStart"/>
      <w:r w:rsidRPr="007A5AAA">
        <w:rPr>
          <w:rFonts w:ascii="Tahoma" w:hAnsi="Tahoma" w:cs="Tahoma"/>
          <w:lang w:val="en-GB"/>
        </w:rPr>
        <w:t>Appeadu</w:t>
      </w:r>
      <w:proofErr w:type="spellEnd"/>
      <w:r w:rsidRPr="007A5AAA">
        <w:rPr>
          <w:rFonts w:ascii="Tahoma" w:hAnsi="Tahoma" w:cs="Tahoma"/>
          <w:lang w:val="en-GB"/>
        </w:rPr>
        <w:t xml:space="preserve"> MK, </w:t>
      </w:r>
      <w:proofErr w:type="spellStart"/>
      <w:r w:rsidRPr="007A5AAA">
        <w:rPr>
          <w:rFonts w:ascii="Tahoma" w:hAnsi="Tahoma" w:cs="Tahoma"/>
          <w:lang w:val="en-GB"/>
        </w:rPr>
        <w:t>Bordoni</w:t>
      </w:r>
      <w:proofErr w:type="spellEnd"/>
      <w:r w:rsidRPr="007A5AAA">
        <w:rPr>
          <w:rFonts w:ascii="Tahoma" w:hAnsi="Tahoma" w:cs="Tahoma"/>
          <w:lang w:val="en-GB"/>
        </w:rPr>
        <w:t xml:space="preserve"> B. Falls and Fall Prevention </w:t>
      </w:r>
      <w:proofErr w:type="gramStart"/>
      <w:r w:rsidRPr="007A5AAA">
        <w:rPr>
          <w:rFonts w:ascii="Tahoma" w:hAnsi="Tahoma" w:cs="Tahoma"/>
          <w:lang w:val="en-GB"/>
        </w:rPr>
        <w:t>In</w:t>
      </w:r>
      <w:proofErr w:type="gramEnd"/>
      <w:r w:rsidRPr="007A5AAA">
        <w:rPr>
          <w:rFonts w:ascii="Tahoma" w:hAnsi="Tahoma" w:cs="Tahoma"/>
          <w:lang w:val="en-GB"/>
        </w:rPr>
        <w:t xml:space="preserve"> The Elderly. 2022 Feb 22. In: </w:t>
      </w:r>
      <w:proofErr w:type="spellStart"/>
      <w:r w:rsidRPr="007A5AAA">
        <w:rPr>
          <w:rFonts w:ascii="Tahoma" w:hAnsi="Tahoma" w:cs="Tahoma"/>
          <w:lang w:val="en-GB"/>
        </w:rPr>
        <w:t>StatPearls</w:t>
      </w:r>
      <w:proofErr w:type="spellEnd"/>
      <w:r w:rsidRPr="007A5AAA">
        <w:rPr>
          <w:rFonts w:ascii="Tahoma" w:hAnsi="Tahoma" w:cs="Tahoma"/>
          <w:lang w:val="en-GB"/>
        </w:rPr>
        <w:t xml:space="preserve"> [Internet]. Treasure Island (FL): </w:t>
      </w:r>
      <w:proofErr w:type="spellStart"/>
      <w:r w:rsidRPr="007A5AAA">
        <w:rPr>
          <w:rFonts w:ascii="Tahoma" w:hAnsi="Tahoma" w:cs="Tahoma"/>
          <w:lang w:val="en-GB"/>
        </w:rPr>
        <w:t>StatPearls</w:t>
      </w:r>
      <w:proofErr w:type="spellEnd"/>
      <w:r w:rsidRPr="007A5AAA">
        <w:rPr>
          <w:rFonts w:ascii="Tahoma" w:hAnsi="Tahoma" w:cs="Tahoma"/>
          <w:lang w:val="en-GB"/>
        </w:rPr>
        <w:t xml:space="preserve"> Publishing; 2022 Jan.</w:t>
      </w:r>
    </w:p>
    <w:p w:rsidR="00CD5D79" w:rsidRDefault="00CD5D79" w:rsidP="00804BB1">
      <w:pPr>
        <w:spacing w:after="0" w:line="360" w:lineRule="auto"/>
        <w:jc w:val="both"/>
        <w:rPr>
          <w:rFonts w:ascii="Tahoma" w:hAnsi="Tahoma" w:cs="Tahoma"/>
        </w:rPr>
      </w:pPr>
      <w:r w:rsidRPr="007A5AAA">
        <w:rPr>
          <w:rFonts w:ascii="Tahoma" w:hAnsi="Tahoma" w:cs="Tahoma"/>
        </w:rPr>
        <w:t xml:space="preserve">Arauco Lozada T, Garrido Carrasco P, </w:t>
      </w:r>
      <w:proofErr w:type="spellStart"/>
      <w:r w:rsidRPr="007A5AAA">
        <w:rPr>
          <w:rFonts w:ascii="Tahoma" w:hAnsi="Tahoma" w:cs="Tahoma"/>
        </w:rPr>
        <w:t>Farran</w:t>
      </w:r>
      <w:proofErr w:type="spellEnd"/>
      <w:r w:rsidRPr="007A5AAA">
        <w:rPr>
          <w:rFonts w:ascii="Tahoma" w:hAnsi="Tahoma" w:cs="Tahoma"/>
        </w:rPr>
        <w:t xml:space="preserve"> Codina A. Impacto sobre el riesgo de malnutrición y depresión en un ensayo clínico con intervención educativa nutricional en adultos mayores no institucionalizados, receptores de un servicio de </w:t>
      </w:r>
      <w:proofErr w:type="spellStart"/>
      <w:r w:rsidRPr="007A5AAA">
        <w:rPr>
          <w:rFonts w:ascii="Tahoma" w:hAnsi="Tahoma" w:cs="Tahoma"/>
        </w:rPr>
        <w:t>teleasistencia</w:t>
      </w:r>
      <w:proofErr w:type="spellEnd"/>
      <w:r w:rsidRPr="007A5AAA">
        <w:rPr>
          <w:rFonts w:ascii="Tahoma" w:hAnsi="Tahoma" w:cs="Tahoma"/>
        </w:rPr>
        <w:t xml:space="preserve"> en la ciudad de Tarrasa (España) [</w:t>
      </w:r>
      <w:proofErr w:type="spellStart"/>
      <w:r w:rsidRPr="007A5AAA">
        <w:rPr>
          <w:rFonts w:ascii="Tahoma" w:hAnsi="Tahoma" w:cs="Tahoma"/>
        </w:rPr>
        <w:t>Impact</w:t>
      </w:r>
      <w:proofErr w:type="spellEnd"/>
      <w:r w:rsidRPr="007A5AAA">
        <w:rPr>
          <w:rFonts w:ascii="Tahoma" w:hAnsi="Tahoma" w:cs="Tahoma"/>
        </w:rPr>
        <w:t xml:space="preserve"> </w:t>
      </w:r>
      <w:proofErr w:type="spellStart"/>
      <w:r w:rsidRPr="007A5AAA">
        <w:rPr>
          <w:rFonts w:ascii="Tahoma" w:hAnsi="Tahoma" w:cs="Tahoma"/>
        </w:rPr>
        <w:t>on</w:t>
      </w:r>
      <w:proofErr w:type="spellEnd"/>
      <w:r w:rsidRPr="007A5AAA">
        <w:rPr>
          <w:rFonts w:ascii="Tahoma" w:hAnsi="Tahoma" w:cs="Tahoma"/>
        </w:rPr>
        <w:t xml:space="preserve"> </w:t>
      </w:r>
      <w:proofErr w:type="spellStart"/>
      <w:r w:rsidRPr="007A5AAA">
        <w:rPr>
          <w:rFonts w:ascii="Tahoma" w:hAnsi="Tahoma" w:cs="Tahoma"/>
        </w:rPr>
        <w:t>the</w:t>
      </w:r>
      <w:proofErr w:type="spellEnd"/>
      <w:r w:rsidRPr="007A5AAA">
        <w:rPr>
          <w:rFonts w:ascii="Tahoma" w:hAnsi="Tahoma" w:cs="Tahoma"/>
        </w:rPr>
        <w:t xml:space="preserve"> </w:t>
      </w:r>
      <w:proofErr w:type="spellStart"/>
      <w:r w:rsidRPr="007A5AAA">
        <w:rPr>
          <w:rFonts w:ascii="Tahoma" w:hAnsi="Tahoma" w:cs="Tahoma"/>
        </w:rPr>
        <w:t>risk</w:t>
      </w:r>
      <w:proofErr w:type="spellEnd"/>
      <w:r w:rsidRPr="007A5AAA">
        <w:rPr>
          <w:rFonts w:ascii="Tahoma" w:hAnsi="Tahoma" w:cs="Tahoma"/>
        </w:rPr>
        <w:t xml:space="preserve"> of </w:t>
      </w:r>
      <w:proofErr w:type="spellStart"/>
      <w:r w:rsidRPr="007A5AAA">
        <w:rPr>
          <w:rFonts w:ascii="Tahoma" w:hAnsi="Tahoma" w:cs="Tahoma"/>
        </w:rPr>
        <w:t>malnutrition</w:t>
      </w:r>
      <w:proofErr w:type="spellEnd"/>
      <w:r w:rsidRPr="007A5AAA">
        <w:rPr>
          <w:rFonts w:ascii="Tahoma" w:hAnsi="Tahoma" w:cs="Tahoma"/>
        </w:rPr>
        <w:t xml:space="preserve"> and </w:t>
      </w:r>
      <w:proofErr w:type="spellStart"/>
      <w:r w:rsidRPr="007A5AAA">
        <w:rPr>
          <w:rFonts w:ascii="Tahoma" w:hAnsi="Tahoma" w:cs="Tahoma"/>
        </w:rPr>
        <w:t>depression</w:t>
      </w:r>
      <w:proofErr w:type="spellEnd"/>
      <w:r w:rsidRPr="007A5AAA">
        <w:rPr>
          <w:rFonts w:ascii="Tahoma" w:hAnsi="Tahoma" w:cs="Tahoma"/>
        </w:rPr>
        <w:t xml:space="preserve"> of a </w:t>
      </w:r>
      <w:proofErr w:type="spellStart"/>
      <w:r w:rsidRPr="007A5AAA">
        <w:rPr>
          <w:rFonts w:ascii="Tahoma" w:hAnsi="Tahoma" w:cs="Tahoma"/>
        </w:rPr>
        <w:t>clinical</w:t>
      </w:r>
      <w:proofErr w:type="spellEnd"/>
      <w:r w:rsidRPr="007A5AAA">
        <w:rPr>
          <w:rFonts w:ascii="Tahoma" w:hAnsi="Tahoma" w:cs="Tahoma"/>
        </w:rPr>
        <w:t xml:space="preserve"> trial </w:t>
      </w:r>
      <w:proofErr w:type="spellStart"/>
      <w:r w:rsidRPr="007A5AAA">
        <w:rPr>
          <w:rFonts w:ascii="Tahoma" w:hAnsi="Tahoma" w:cs="Tahoma"/>
        </w:rPr>
        <w:t>with</w:t>
      </w:r>
      <w:proofErr w:type="spellEnd"/>
      <w:r w:rsidRPr="007A5AAA">
        <w:rPr>
          <w:rFonts w:ascii="Tahoma" w:hAnsi="Tahoma" w:cs="Tahoma"/>
        </w:rPr>
        <w:t xml:space="preserve"> </w:t>
      </w:r>
      <w:proofErr w:type="spellStart"/>
      <w:r w:rsidRPr="007A5AAA">
        <w:rPr>
          <w:rFonts w:ascii="Tahoma" w:hAnsi="Tahoma" w:cs="Tahoma"/>
        </w:rPr>
        <w:t>nutritional</w:t>
      </w:r>
      <w:proofErr w:type="spellEnd"/>
      <w:r w:rsidRPr="007A5AAA">
        <w:rPr>
          <w:rFonts w:ascii="Tahoma" w:hAnsi="Tahoma" w:cs="Tahoma"/>
        </w:rPr>
        <w:t xml:space="preserve"> </w:t>
      </w:r>
      <w:proofErr w:type="spellStart"/>
      <w:r w:rsidRPr="007A5AAA">
        <w:rPr>
          <w:rFonts w:ascii="Tahoma" w:hAnsi="Tahoma" w:cs="Tahoma"/>
        </w:rPr>
        <w:t>educational</w:t>
      </w:r>
      <w:proofErr w:type="spellEnd"/>
      <w:r w:rsidRPr="007A5AAA">
        <w:rPr>
          <w:rFonts w:ascii="Tahoma" w:hAnsi="Tahoma" w:cs="Tahoma"/>
        </w:rPr>
        <w:t xml:space="preserve"> </w:t>
      </w:r>
      <w:proofErr w:type="spellStart"/>
      <w:r w:rsidRPr="007A5AAA">
        <w:rPr>
          <w:rFonts w:ascii="Tahoma" w:hAnsi="Tahoma" w:cs="Tahoma"/>
        </w:rPr>
        <w:t>intervention</w:t>
      </w:r>
      <w:proofErr w:type="spellEnd"/>
      <w:r w:rsidRPr="007A5AAA">
        <w:rPr>
          <w:rFonts w:ascii="Tahoma" w:hAnsi="Tahoma" w:cs="Tahoma"/>
        </w:rPr>
        <w:t xml:space="preserve"> in non-</w:t>
      </w:r>
      <w:proofErr w:type="spellStart"/>
      <w:r w:rsidRPr="007A5AAA">
        <w:rPr>
          <w:rFonts w:ascii="Tahoma" w:hAnsi="Tahoma" w:cs="Tahoma"/>
        </w:rPr>
        <w:t>institutionalized</w:t>
      </w:r>
      <w:proofErr w:type="spellEnd"/>
      <w:r w:rsidRPr="007A5AAA">
        <w:rPr>
          <w:rFonts w:ascii="Tahoma" w:hAnsi="Tahoma" w:cs="Tahoma"/>
        </w:rPr>
        <w:t xml:space="preserve"> </w:t>
      </w:r>
      <w:proofErr w:type="spellStart"/>
      <w:r w:rsidRPr="007A5AAA">
        <w:rPr>
          <w:rFonts w:ascii="Tahoma" w:hAnsi="Tahoma" w:cs="Tahoma"/>
        </w:rPr>
        <w:t>elderly</w:t>
      </w:r>
      <w:proofErr w:type="spellEnd"/>
      <w:r w:rsidRPr="007A5AAA">
        <w:rPr>
          <w:rFonts w:ascii="Tahoma" w:hAnsi="Tahoma" w:cs="Tahoma"/>
        </w:rPr>
        <w:t xml:space="preserve"> </w:t>
      </w:r>
      <w:proofErr w:type="spellStart"/>
      <w:r w:rsidRPr="007A5AAA">
        <w:rPr>
          <w:rFonts w:ascii="Tahoma" w:hAnsi="Tahoma" w:cs="Tahoma"/>
        </w:rPr>
        <w:t>subjects</w:t>
      </w:r>
      <w:proofErr w:type="spellEnd"/>
      <w:r w:rsidRPr="007A5AAA">
        <w:rPr>
          <w:rFonts w:ascii="Tahoma" w:hAnsi="Tahoma" w:cs="Tahoma"/>
        </w:rPr>
        <w:t xml:space="preserve"> </w:t>
      </w:r>
      <w:proofErr w:type="spellStart"/>
      <w:r w:rsidRPr="007A5AAA">
        <w:rPr>
          <w:rFonts w:ascii="Tahoma" w:hAnsi="Tahoma" w:cs="Tahoma"/>
        </w:rPr>
        <w:t>receiving</w:t>
      </w:r>
      <w:proofErr w:type="spellEnd"/>
      <w:r w:rsidRPr="007A5AAA">
        <w:rPr>
          <w:rFonts w:ascii="Tahoma" w:hAnsi="Tahoma" w:cs="Tahoma"/>
        </w:rPr>
        <w:t xml:space="preserve"> a </w:t>
      </w:r>
      <w:proofErr w:type="spellStart"/>
      <w:r w:rsidRPr="007A5AAA">
        <w:rPr>
          <w:rFonts w:ascii="Tahoma" w:hAnsi="Tahoma" w:cs="Tahoma"/>
        </w:rPr>
        <w:t>telecare</w:t>
      </w:r>
      <w:proofErr w:type="spellEnd"/>
      <w:r w:rsidRPr="007A5AAA">
        <w:rPr>
          <w:rFonts w:ascii="Tahoma" w:hAnsi="Tahoma" w:cs="Tahoma"/>
        </w:rPr>
        <w:t xml:space="preserve"> </w:t>
      </w:r>
      <w:proofErr w:type="spellStart"/>
      <w:r w:rsidRPr="007A5AAA">
        <w:rPr>
          <w:rFonts w:ascii="Tahoma" w:hAnsi="Tahoma" w:cs="Tahoma"/>
        </w:rPr>
        <w:t>service</w:t>
      </w:r>
      <w:proofErr w:type="spellEnd"/>
      <w:r w:rsidRPr="007A5AAA">
        <w:rPr>
          <w:rFonts w:ascii="Tahoma" w:hAnsi="Tahoma" w:cs="Tahoma"/>
        </w:rPr>
        <w:t xml:space="preserve"> in Terrassa (</w:t>
      </w:r>
      <w:proofErr w:type="spellStart"/>
      <w:r w:rsidRPr="007A5AAA">
        <w:rPr>
          <w:rFonts w:ascii="Tahoma" w:hAnsi="Tahoma" w:cs="Tahoma"/>
        </w:rPr>
        <w:t>Spain</w:t>
      </w:r>
      <w:proofErr w:type="spellEnd"/>
      <w:r w:rsidRPr="007A5AAA">
        <w:rPr>
          <w:rFonts w:ascii="Tahoma" w:hAnsi="Tahoma" w:cs="Tahoma"/>
        </w:rPr>
        <w:t xml:space="preserve">)]. </w:t>
      </w:r>
      <w:proofErr w:type="spellStart"/>
      <w:r w:rsidRPr="006411E7">
        <w:rPr>
          <w:rFonts w:ascii="Tahoma" w:hAnsi="Tahoma" w:cs="Tahoma"/>
        </w:rPr>
        <w:t>Nutr</w:t>
      </w:r>
      <w:proofErr w:type="spellEnd"/>
      <w:r w:rsidRPr="006411E7">
        <w:rPr>
          <w:rFonts w:ascii="Tahoma" w:hAnsi="Tahoma" w:cs="Tahoma"/>
        </w:rPr>
        <w:t xml:space="preserve"> </w:t>
      </w:r>
      <w:proofErr w:type="spellStart"/>
      <w:r w:rsidRPr="006411E7">
        <w:rPr>
          <w:rFonts w:ascii="Tahoma" w:hAnsi="Tahoma" w:cs="Tahoma"/>
        </w:rPr>
        <w:t>Hosp</w:t>
      </w:r>
      <w:proofErr w:type="spellEnd"/>
      <w:r w:rsidRPr="006411E7">
        <w:rPr>
          <w:rFonts w:ascii="Tahoma" w:hAnsi="Tahoma" w:cs="Tahoma"/>
        </w:rPr>
        <w:t xml:space="preserve">. 2021 </w:t>
      </w:r>
      <w:proofErr w:type="spellStart"/>
      <w:r w:rsidRPr="006411E7">
        <w:rPr>
          <w:rFonts w:ascii="Tahoma" w:hAnsi="Tahoma" w:cs="Tahoma"/>
        </w:rPr>
        <w:t>Apr</w:t>
      </w:r>
      <w:proofErr w:type="spellEnd"/>
      <w:r w:rsidRPr="006411E7">
        <w:rPr>
          <w:rFonts w:ascii="Tahoma" w:hAnsi="Tahoma" w:cs="Tahoma"/>
        </w:rPr>
        <w:t xml:space="preserve"> </w:t>
      </w:r>
      <w:r w:rsidR="00A84F31">
        <w:rPr>
          <w:rFonts w:ascii="Tahoma" w:hAnsi="Tahoma" w:cs="Tahoma"/>
        </w:rPr>
        <w:t xml:space="preserve">19;38(2):260-266. </w:t>
      </w:r>
      <w:proofErr w:type="spellStart"/>
      <w:r w:rsidR="00A84F31">
        <w:rPr>
          <w:rFonts w:ascii="Tahoma" w:hAnsi="Tahoma" w:cs="Tahoma"/>
        </w:rPr>
        <w:t>Spanish</w:t>
      </w:r>
      <w:proofErr w:type="spellEnd"/>
      <w:r w:rsidR="00A84F31">
        <w:rPr>
          <w:rFonts w:ascii="Tahoma" w:hAnsi="Tahoma" w:cs="Tahoma"/>
        </w:rPr>
        <w:t>.</w:t>
      </w:r>
    </w:p>
    <w:p w:rsidR="00A84F31" w:rsidRPr="00A84F31" w:rsidRDefault="00A84F31" w:rsidP="00804BB1">
      <w:pPr>
        <w:spacing w:after="0" w:line="360" w:lineRule="auto"/>
        <w:jc w:val="both"/>
        <w:rPr>
          <w:rFonts w:ascii="Tahoma" w:hAnsi="Tahoma" w:cs="Tahoma"/>
        </w:rPr>
      </w:pPr>
      <w:proofErr w:type="spellStart"/>
      <w:r>
        <w:rPr>
          <w:rFonts w:ascii="Tahoma" w:hAnsi="Tahoma" w:cs="Tahoma"/>
        </w:rPr>
        <w:t>Castiglia</w:t>
      </w:r>
      <w:proofErr w:type="spellEnd"/>
      <w:r>
        <w:rPr>
          <w:rFonts w:ascii="Tahoma" w:hAnsi="Tahoma" w:cs="Tahoma"/>
        </w:rPr>
        <w:t xml:space="preserve">, Vicente C. </w:t>
      </w:r>
      <w:r w:rsidRPr="00A84F31">
        <w:rPr>
          <w:rFonts w:ascii="Tahoma" w:hAnsi="Tahoma" w:cs="Tahoma"/>
          <w:i/>
          <w:smallCaps/>
        </w:rPr>
        <w:t xml:space="preserve">Principios de </w:t>
      </w:r>
      <w:proofErr w:type="spellStart"/>
      <w:r w:rsidRPr="00A84F31">
        <w:rPr>
          <w:rFonts w:ascii="Tahoma" w:hAnsi="Tahoma" w:cs="Tahoma"/>
          <w:i/>
          <w:smallCaps/>
        </w:rPr>
        <w:t>Investigacion</w:t>
      </w:r>
      <w:proofErr w:type="spellEnd"/>
      <w:r w:rsidRPr="00A84F31">
        <w:rPr>
          <w:rFonts w:ascii="Tahoma" w:hAnsi="Tahoma" w:cs="Tahoma"/>
          <w:i/>
          <w:smallCaps/>
        </w:rPr>
        <w:t xml:space="preserve"> biomédica</w:t>
      </w:r>
      <w:r>
        <w:rPr>
          <w:rFonts w:ascii="Tahoma" w:hAnsi="Tahoma" w:cs="Tahoma"/>
          <w:i/>
        </w:rPr>
        <w:t xml:space="preserve">. </w:t>
      </w:r>
      <w:r>
        <w:rPr>
          <w:rFonts w:ascii="Tahoma" w:hAnsi="Tahoma" w:cs="Tahoma"/>
        </w:rPr>
        <w:t>2º ED. Buenos Aires, 1998.</w:t>
      </w:r>
    </w:p>
    <w:p w:rsidR="00A84F31" w:rsidRDefault="00A84F31" w:rsidP="0031248C">
      <w:pPr>
        <w:spacing w:line="360" w:lineRule="auto"/>
        <w:jc w:val="both"/>
        <w:rPr>
          <w:rFonts w:ascii="Tahoma" w:hAnsi="Tahoma" w:cs="Tahoma"/>
        </w:rPr>
      </w:pPr>
    </w:p>
    <w:p w:rsidR="00CD5D79" w:rsidRPr="00C8059D" w:rsidRDefault="00CD5D79" w:rsidP="0031248C">
      <w:pPr>
        <w:spacing w:line="360" w:lineRule="auto"/>
        <w:jc w:val="both"/>
        <w:rPr>
          <w:rFonts w:ascii="Tahoma" w:hAnsi="Tahoma" w:cs="Tahoma"/>
        </w:rPr>
      </w:pPr>
      <w:r w:rsidRPr="0031248C">
        <w:rPr>
          <w:rFonts w:ascii="Tahoma" w:hAnsi="Tahoma" w:cs="Tahoma"/>
        </w:rPr>
        <w:t xml:space="preserve">Cuervo, M., </w:t>
      </w:r>
      <w:proofErr w:type="spellStart"/>
      <w:r w:rsidRPr="0031248C">
        <w:rPr>
          <w:rFonts w:ascii="Tahoma" w:hAnsi="Tahoma" w:cs="Tahoma"/>
        </w:rPr>
        <w:t>Ansorena</w:t>
      </w:r>
      <w:proofErr w:type="spellEnd"/>
      <w:r w:rsidRPr="0031248C">
        <w:rPr>
          <w:rFonts w:ascii="Tahoma" w:hAnsi="Tahoma" w:cs="Tahoma"/>
        </w:rPr>
        <w:t xml:space="preserve">, D., García, A., González Martínez, M. A., </w:t>
      </w:r>
      <w:proofErr w:type="spellStart"/>
      <w:r w:rsidRPr="0031248C">
        <w:rPr>
          <w:rFonts w:ascii="Tahoma" w:hAnsi="Tahoma" w:cs="Tahoma"/>
        </w:rPr>
        <w:t>Astiasarán</w:t>
      </w:r>
      <w:proofErr w:type="spellEnd"/>
      <w:r w:rsidRPr="0031248C">
        <w:rPr>
          <w:rFonts w:ascii="Tahoma" w:hAnsi="Tahoma" w:cs="Tahoma"/>
        </w:rPr>
        <w:t xml:space="preserve">, I., &amp; Martínez, J. A. (2009). Valoración de la circunferencia de la pantorrilla como indicador de riesgo de desnutrición en personas mayores. Nutrición Hospitalaria, 24(1), 63-67. Recuperado en 15 de diciembre de 2021, de </w:t>
      </w:r>
      <w:hyperlink r:id="rId8" w:history="1">
        <w:r w:rsidRPr="00C8059D">
          <w:rPr>
            <w:rStyle w:val="Hipervnculo"/>
            <w:rFonts w:ascii="Tahoma" w:hAnsi="Tahoma" w:cs="Tahoma"/>
            <w:color w:val="auto"/>
            <w:u w:val="none"/>
          </w:rPr>
          <w:t>http://scielo.isciii.es/scielo.php?script=sci_arttext&amp;pid=S0212-16112009000100010&amp;lng=es&amp;tlng=es</w:t>
        </w:r>
      </w:hyperlink>
      <w:r w:rsidRPr="00C8059D">
        <w:rPr>
          <w:rFonts w:ascii="Tahoma" w:hAnsi="Tahoma" w:cs="Tahoma"/>
        </w:rPr>
        <w:t>.</w:t>
      </w:r>
    </w:p>
    <w:p w:rsidR="00CD5D79" w:rsidRDefault="00CD5D79" w:rsidP="00804BB1">
      <w:pPr>
        <w:spacing w:after="0" w:line="360" w:lineRule="auto"/>
        <w:jc w:val="both"/>
        <w:rPr>
          <w:rFonts w:ascii="Tahoma" w:eastAsia="Times New Roman" w:hAnsi="Tahoma" w:cs="Tahoma"/>
          <w:lang w:eastAsia="es-AR"/>
        </w:rPr>
      </w:pPr>
      <w:r w:rsidRPr="00FD4987">
        <w:rPr>
          <w:rFonts w:ascii="Tahoma" w:eastAsia="Times New Roman" w:hAnsi="Tahoma" w:cs="Tahoma"/>
          <w:lang w:val="en-GB" w:eastAsia="es-AR"/>
        </w:rPr>
        <w:t xml:space="preserve">Dwyer LL, Han B, </w:t>
      </w:r>
      <w:proofErr w:type="spellStart"/>
      <w:r w:rsidRPr="00FD4987">
        <w:rPr>
          <w:rFonts w:ascii="Tahoma" w:eastAsia="Times New Roman" w:hAnsi="Tahoma" w:cs="Tahoma"/>
          <w:lang w:val="en-GB" w:eastAsia="es-AR"/>
        </w:rPr>
        <w:t>Woodwell</w:t>
      </w:r>
      <w:proofErr w:type="spellEnd"/>
      <w:r w:rsidRPr="00FD4987">
        <w:rPr>
          <w:rFonts w:ascii="Tahoma" w:eastAsia="Times New Roman" w:hAnsi="Tahoma" w:cs="Tahoma"/>
          <w:lang w:val="en-GB" w:eastAsia="es-AR"/>
        </w:rPr>
        <w:t xml:space="preserve"> DA, </w:t>
      </w:r>
      <w:proofErr w:type="spellStart"/>
      <w:r w:rsidRPr="00FD4987">
        <w:rPr>
          <w:rFonts w:ascii="Tahoma" w:eastAsia="Times New Roman" w:hAnsi="Tahoma" w:cs="Tahoma"/>
          <w:lang w:val="en-GB" w:eastAsia="es-AR"/>
        </w:rPr>
        <w:t>Rechtsteiner</w:t>
      </w:r>
      <w:proofErr w:type="spellEnd"/>
      <w:r w:rsidRPr="00FD4987">
        <w:rPr>
          <w:rFonts w:ascii="Tahoma" w:eastAsia="Times New Roman" w:hAnsi="Tahoma" w:cs="Tahoma"/>
          <w:lang w:val="en-GB" w:eastAsia="es-AR"/>
        </w:rPr>
        <w:t xml:space="preserve"> EA. Polypharmacy in nursing home residents in the United States: results of the 2004 National Nursing Home Survey. </w:t>
      </w:r>
      <w:r w:rsidRPr="00FD4987">
        <w:rPr>
          <w:rFonts w:ascii="Tahoma" w:eastAsia="Times New Roman" w:hAnsi="Tahoma" w:cs="Tahoma"/>
          <w:lang w:eastAsia="es-AR"/>
        </w:rPr>
        <w:t xml:space="preserve">Am J </w:t>
      </w:r>
      <w:proofErr w:type="spellStart"/>
      <w:r w:rsidRPr="00FD4987">
        <w:rPr>
          <w:rFonts w:ascii="Tahoma" w:eastAsia="Times New Roman" w:hAnsi="Tahoma" w:cs="Tahoma"/>
          <w:lang w:eastAsia="es-AR"/>
        </w:rPr>
        <w:t>Geriatr</w:t>
      </w:r>
      <w:proofErr w:type="spellEnd"/>
      <w:r w:rsidRPr="00FD4987">
        <w:rPr>
          <w:rFonts w:ascii="Tahoma" w:eastAsia="Times New Roman" w:hAnsi="Tahoma" w:cs="Tahoma"/>
          <w:lang w:eastAsia="es-AR"/>
        </w:rPr>
        <w:t xml:space="preserve"> </w:t>
      </w:r>
      <w:proofErr w:type="spellStart"/>
      <w:r w:rsidRPr="00FD4987">
        <w:rPr>
          <w:rFonts w:ascii="Tahoma" w:eastAsia="Times New Roman" w:hAnsi="Tahoma" w:cs="Tahoma"/>
          <w:lang w:eastAsia="es-AR"/>
        </w:rPr>
        <w:t>Pharmacother</w:t>
      </w:r>
      <w:proofErr w:type="spellEnd"/>
      <w:r w:rsidRPr="00FD4987">
        <w:rPr>
          <w:rFonts w:ascii="Tahoma" w:eastAsia="Times New Roman" w:hAnsi="Tahoma" w:cs="Tahoma"/>
          <w:lang w:eastAsia="es-AR"/>
        </w:rPr>
        <w:t xml:space="preserve">. 2010 Feb;8(1):63-72. </w:t>
      </w:r>
    </w:p>
    <w:p w:rsidR="00CD5D79" w:rsidRPr="006411E7" w:rsidRDefault="00CD5D79" w:rsidP="008312F0">
      <w:pPr>
        <w:spacing w:line="360" w:lineRule="auto"/>
        <w:jc w:val="both"/>
        <w:rPr>
          <w:rStyle w:val="Hipervnculo"/>
          <w:rFonts w:ascii="Tahoma" w:hAnsi="Tahoma" w:cs="Tahoma"/>
        </w:rPr>
      </w:pPr>
      <w:r w:rsidRPr="008312F0">
        <w:rPr>
          <w:rFonts w:ascii="Tahoma" w:hAnsi="Tahoma" w:cs="Tahoma"/>
        </w:rPr>
        <w:t xml:space="preserve">Gallo Acosta, C., </w:t>
      </w:r>
      <w:proofErr w:type="spellStart"/>
      <w:r w:rsidRPr="008312F0">
        <w:rPr>
          <w:rFonts w:ascii="Tahoma" w:hAnsi="Tahoma" w:cs="Tahoma"/>
        </w:rPr>
        <w:t>Vilosio</w:t>
      </w:r>
      <w:proofErr w:type="spellEnd"/>
      <w:r w:rsidRPr="008312F0">
        <w:rPr>
          <w:rFonts w:ascii="Tahoma" w:hAnsi="Tahoma" w:cs="Tahoma"/>
        </w:rPr>
        <w:t xml:space="preserve">, J. O., &amp; </w:t>
      </w:r>
      <w:proofErr w:type="spellStart"/>
      <w:r w:rsidRPr="008312F0">
        <w:rPr>
          <w:rFonts w:ascii="Tahoma" w:hAnsi="Tahoma" w:cs="Tahoma"/>
        </w:rPr>
        <w:t>Saimovici</w:t>
      </w:r>
      <w:proofErr w:type="spellEnd"/>
      <w:r w:rsidRPr="008312F0">
        <w:rPr>
          <w:rFonts w:ascii="Tahoma" w:hAnsi="Tahoma" w:cs="Tahoma"/>
        </w:rPr>
        <w:t xml:space="preserve">, J. (2016). Actualización de los criterios STOPP-START: una herramienta para la detección de medicación potencialmente inadecuada en ancianos. Evidencia, </w:t>
      </w:r>
      <w:proofErr w:type="spellStart"/>
      <w:r w:rsidRPr="008312F0">
        <w:rPr>
          <w:rFonts w:ascii="Tahoma" w:hAnsi="Tahoma" w:cs="Tahoma"/>
        </w:rPr>
        <w:t>Actualizacion</w:t>
      </w:r>
      <w:proofErr w:type="spellEnd"/>
      <w:r w:rsidRPr="008312F0">
        <w:rPr>
          <w:rFonts w:ascii="Tahoma" w:hAnsi="Tahoma" w:cs="Tahoma"/>
        </w:rPr>
        <w:t xml:space="preserve"> En La práctica Ambulatoria, 18(4). </w:t>
      </w:r>
      <w:hyperlink r:id="rId9" w:history="1">
        <w:r w:rsidRPr="00C8059D">
          <w:rPr>
            <w:rStyle w:val="Hipervnculo"/>
            <w:rFonts w:ascii="Tahoma" w:hAnsi="Tahoma" w:cs="Tahoma"/>
            <w:color w:val="auto"/>
            <w:u w:val="none"/>
          </w:rPr>
          <w:t>https://doi.org/10.51987/evidencia.v18i4.6366</w:t>
        </w:r>
      </w:hyperlink>
    </w:p>
    <w:p w:rsidR="00CD5D79" w:rsidRPr="00B3483A" w:rsidRDefault="00CD5D79" w:rsidP="00FD4987">
      <w:pPr>
        <w:spacing w:after="0" w:line="360" w:lineRule="auto"/>
        <w:jc w:val="both"/>
        <w:rPr>
          <w:rFonts w:ascii="Tahoma" w:eastAsia="Times New Roman" w:hAnsi="Tahoma" w:cs="Tahoma"/>
          <w:lang w:val="en-GB" w:eastAsia="es-AR"/>
        </w:rPr>
      </w:pPr>
      <w:proofErr w:type="spellStart"/>
      <w:r w:rsidRPr="00FD4987">
        <w:rPr>
          <w:rFonts w:ascii="Tahoma" w:eastAsia="Times New Roman" w:hAnsi="Tahoma" w:cs="Tahoma"/>
          <w:lang w:val="en-GB" w:eastAsia="es-AR"/>
        </w:rPr>
        <w:t>Gedde</w:t>
      </w:r>
      <w:proofErr w:type="spellEnd"/>
      <w:r w:rsidRPr="00FD4987">
        <w:rPr>
          <w:rFonts w:ascii="Tahoma" w:eastAsia="Times New Roman" w:hAnsi="Tahoma" w:cs="Tahoma"/>
          <w:lang w:val="en-GB" w:eastAsia="es-AR"/>
        </w:rPr>
        <w:t xml:space="preserve"> MH, </w:t>
      </w:r>
      <w:proofErr w:type="spellStart"/>
      <w:r w:rsidRPr="00FD4987">
        <w:rPr>
          <w:rFonts w:ascii="Tahoma" w:eastAsia="Times New Roman" w:hAnsi="Tahoma" w:cs="Tahoma"/>
          <w:lang w:val="en-GB" w:eastAsia="es-AR"/>
        </w:rPr>
        <w:t>Husebo</w:t>
      </w:r>
      <w:proofErr w:type="spellEnd"/>
      <w:r w:rsidRPr="00FD4987">
        <w:rPr>
          <w:rFonts w:ascii="Tahoma" w:eastAsia="Times New Roman" w:hAnsi="Tahoma" w:cs="Tahoma"/>
          <w:lang w:val="en-GB" w:eastAsia="es-AR"/>
        </w:rPr>
        <w:t xml:space="preserve"> BS, </w:t>
      </w:r>
      <w:proofErr w:type="spellStart"/>
      <w:r w:rsidRPr="00FD4987">
        <w:rPr>
          <w:rFonts w:ascii="Tahoma" w:eastAsia="Times New Roman" w:hAnsi="Tahoma" w:cs="Tahoma"/>
          <w:lang w:val="en-GB" w:eastAsia="es-AR"/>
        </w:rPr>
        <w:t>Mannseth</w:t>
      </w:r>
      <w:proofErr w:type="spellEnd"/>
      <w:r w:rsidRPr="00FD4987">
        <w:rPr>
          <w:rFonts w:ascii="Tahoma" w:eastAsia="Times New Roman" w:hAnsi="Tahoma" w:cs="Tahoma"/>
          <w:lang w:val="en-GB" w:eastAsia="es-AR"/>
        </w:rPr>
        <w:t xml:space="preserve"> J, </w:t>
      </w:r>
      <w:proofErr w:type="spellStart"/>
      <w:r w:rsidRPr="00FD4987">
        <w:rPr>
          <w:rFonts w:ascii="Tahoma" w:eastAsia="Times New Roman" w:hAnsi="Tahoma" w:cs="Tahoma"/>
          <w:lang w:val="en-GB" w:eastAsia="es-AR"/>
        </w:rPr>
        <w:t>Kjome</w:t>
      </w:r>
      <w:proofErr w:type="spellEnd"/>
      <w:r w:rsidRPr="00FD4987">
        <w:rPr>
          <w:rFonts w:ascii="Tahoma" w:eastAsia="Times New Roman" w:hAnsi="Tahoma" w:cs="Tahoma"/>
          <w:lang w:val="en-GB" w:eastAsia="es-AR"/>
        </w:rPr>
        <w:t xml:space="preserve"> RLS, </w:t>
      </w:r>
      <w:proofErr w:type="spellStart"/>
      <w:r w:rsidRPr="00FD4987">
        <w:rPr>
          <w:rFonts w:ascii="Tahoma" w:eastAsia="Times New Roman" w:hAnsi="Tahoma" w:cs="Tahoma"/>
          <w:lang w:val="en-GB" w:eastAsia="es-AR"/>
        </w:rPr>
        <w:t>Naik</w:t>
      </w:r>
      <w:proofErr w:type="spellEnd"/>
      <w:r w:rsidRPr="00FD4987">
        <w:rPr>
          <w:rFonts w:ascii="Tahoma" w:eastAsia="Times New Roman" w:hAnsi="Tahoma" w:cs="Tahoma"/>
          <w:lang w:val="en-GB" w:eastAsia="es-AR"/>
        </w:rPr>
        <w:t xml:space="preserve"> M, Berge LI. Less Is More: The Impact of </w:t>
      </w:r>
      <w:proofErr w:type="spellStart"/>
      <w:r w:rsidRPr="00FD4987">
        <w:rPr>
          <w:rFonts w:ascii="Tahoma" w:eastAsia="Times New Roman" w:hAnsi="Tahoma" w:cs="Tahoma"/>
          <w:lang w:val="en-GB" w:eastAsia="es-AR"/>
        </w:rPr>
        <w:t>Deprescribing</w:t>
      </w:r>
      <w:proofErr w:type="spellEnd"/>
      <w:r w:rsidRPr="00FD4987">
        <w:rPr>
          <w:rFonts w:ascii="Tahoma" w:eastAsia="Times New Roman" w:hAnsi="Tahoma" w:cs="Tahoma"/>
          <w:lang w:val="en-GB" w:eastAsia="es-AR"/>
        </w:rPr>
        <w:t xml:space="preserve"> Psychotropic Drugs on </w:t>
      </w:r>
      <w:proofErr w:type="spellStart"/>
      <w:r w:rsidRPr="00FD4987">
        <w:rPr>
          <w:rFonts w:ascii="Tahoma" w:eastAsia="Times New Roman" w:hAnsi="Tahoma" w:cs="Tahoma"/>
          <w:lang w:val="en-GB" w:eastAsia="es-AR"/>
        </w:rPr>
        <w:t>Behavioral</w:t>
      </w:r>
      <w:proofErr w:type="spellEnd"/>
      <w:r w:rsidRPr="00FD4987">
        <w:rPr>
          <w:rFonts w:ascii="Tahoma" w:eastAsia="Times New Roman" w:hAnsi="Tahoma" w:cs="Tahoma"/>
          <w:lang w:val="en-GB" w:eastAsia="es-AR"/>
        </w:rPr>
        <w:t xml:space="preserve"> and Psychological Symptoms and Daily Functioning in Nursing Home Patients. Results </w:t>
      </w:r>
      <w:proofErr w:type="gramStart"/>
      <w:r w:rsidRPr="00FD4987">
        <w:rPr>
          <w:rFonts w:ascii="Tahoma" w:eastAsia="Times New Roman" w:hAnsi="Tahoma" w:cs="Tahoma"/>
          <w:lang w:val="en-GB" w:eastAsia="es-AR"/>
        </w:rPr>
        <w:t>From</w:t>
      </w:r>
      <w:proofErr w:type="gramEnd"/>
      <w:r w:rsidRPr="00FD4987">
        <w:rPr>
          <w:rFonts w:ascii="Tahoma" w:eastAsia="Times New Roman" w:hAnsi="Tahoma" w:cs="Tahoma"/>
          <w:lang w:val="en-GB" w:eastAsia="es-AR"/>
        </w:rPr>
        <w:t xml:space="preserve"> the Cluster-Randomized Controlled COSMOS Trial. Am J </w:t>
      </w:r>
      <w:proofErr w:type="spellStart"/>
      <w:r w:rsidRPr="00FD4987">
        <w:rPr>
          <w:rFonts w:ascii="Tahoma" w:eastAsia="Times New Roman" w:hAnsi="Tahoma" w:cs="Tahoma"/>
          <w:lang w:val="en-GB" w:eastAsia="es-AR"/>
        </w:rPr>
        <w:t>Geriatr</w:t>
      </w:r>
      <w:proofErr w:type="spellEnd"/>
      <w:r w:rsidRPr="00FD4987">
        <w:rPr>
          <w:rFonts w:ascii="Tahoma" w:eastAsia="Times New Roman" w:hAnsi="Tahoma" w:cs="Tahoma"/>
          <w:lang w:val="en-GB" w:eastAsia="es-AR"/>
        </w:rPr>
        <w:t xml:space="preserve"> Psychiatry. </w:t>
      </w:r>
      <w:r w:rsidRPr="00B3483A">
        <w:rPr>
          <w:rFonts w:ascii="Tahoma" w:eastAsia="Times New Roman" w:hAnsi="Tahoma" w:cs="Tahoma"/>
          <w:lang w:val="en-GB" w:eastAsia="es-AR"/>
        </w:rPr>
        <w:t xml:space="preserve">2021 Mar;29(3):304-315. </w:t>
      </w:r>
    </w:p>
    <w:p w:rsidR="00CD5D79" w:rsidRPr="00B3483A" w:rsidRDefault="00CD5D79" w:rsidP="00FD4987">
      <w:pPr>
        <w:spacing w:after="0" w:line="360" w:lineRule="auto"/>
        <w:jc w:val="both"/>
        <w:rPr>
          <w:rFonts w:ascii="Tahoma" w:eastAsia="Times New Roman" w:hAnsi="Tahoma" w:cs="Tahoma"/>
          <w:lang w:val="en-GB" w:eastAsia="es-AR"/>
        </w:rPr>
      </w:pPr>
    </w:p>
    <w:p w:rsidR="00CD5D79" w:rsidRDefault="00CD5D79" w:rsidP="00FD4987">
      <w:pPr>
        <w:spacing w:after="0" w:line="360" w:lineRule="auto"/>
        <w:jc w:val="both"/>
        <w:rPr>
          <w:rFonts w:ascii="Tahoma" w:hAnsi="Tahoma" w:cs="Tahoma"/>
          <w:lang w:val="en-GB"/>
        </w:rPr>
      </w:pPr>
      <w:proofErr w:type="spellStart"/>
      <w:r w:rsidRPr="00B3483A">
        <w:rPr>
          <w:rFonts w:ascii="Tahoma" w:hAnsi="Tahoma" w:cs="Tahoma"/>
          <w:lang w:val="en-GB"/>
        </w:rPr>
        <w:t>Gemmeke</w:t>
      </w:r>
      <w:proofErr w:type="spellEnd"/>
      <w:r w:rsidRPr="00B3483A">
        <w:rPr>
          <w:rFonts w:ascii="Tahoma" w:hAnsi="Tahoma" w:cs="Tahoma"/>
          <w:lang w:val="en-GB"/>
        </w:rPr>
        <w:t xml:space="preserve"> M, </w:t>
      </w:r>
      <w:proofErr w:type="spellStart"/>
      <w:r w:rsidRPr="00B3483A">
        <w:rPr>
          <w:rFonts w:ascii="Tahoma" w:hAnsi="Tahoma" w:cs="Tahoma"/>
          <w:lang w:val="en-GB"/>
        </w:rPr>
        <w:t>Koster</w:t>
      </w:r>
      <w:proofErr w:type="spellEnd"/>
      <w:r w:rsidRPr="00B3483A">
        <w:rPr>
          <w:rFonts w:ascii="Tahoma" w:hAnsi="Tahoma" w:cs="Tahoma"/>
          <w:lang w:val="en-GB"/>
        </w:rPr>
        <w:t xml:space="preserve"> ES, </w:t>
      </w:r>
      <w:proofErr w:type="spellStart"/>
      <w:r w:rsidRPr="00B3483A">
        <w:rPr>
          <w:rFonts w:ascii="Tahoma" w:hAnsi="Tahoma" w:cs="Tahoma"/>
          <w:lang w:val="en-GB"/>
        </w:rPr>
        <w:t>Janatgol</w:t>
      </w:r>
      <w:proofErr w:type="spellEnd"/>
      <w:r w:rsidRPr="00B3483A">
        <w:rPr>
          <w:rFonts w:ascii="Tahoma" w:hAnsi="Tahoma" w:cs="Tahoma"/>
          <w:lang w:val="en-GB"/>
        </w:rPr>
        <w:t xml:space="preserve"> O, Taxis K, </w:t>
      </w:r>
      <w:proofErr w:type="spellStart"/>
      <w:r w:rsidRPr="00B3483A">
        <w:rPr>
          <w:rFonts w:ascii="Tahoma" w:hAnsi="Tahoma" w:cs="Tahoma"/>
          <w:lang w:val="en-GB"/>
        </w:rPr>
        <w:t>Bouvy</w:t>
      </w:r>
      <w:proofErr w:type="spellEnd"/>
      <w:r w:rsidRPr="00B3483A">
        <w:rPr>
          <w:rFonts w:ascii="Tahoma" w:hAnsi="Tahoma" w:cs="Tahoma"/>
          <w:lang w:val="en-GB"/>
        </w:rPr>
        <w:t xml:space="preserve"> ML. </w:t>
      </w:r>
      <w:r w:rsidRPr="00FD4987">
        <w:rPr>
          <w:rFonts w:ascii="Tahoma" w:hAnsi="Tahoma" w:cs="Tahoma"/>
          <w:lang w:val="en-GB"/>
        </w:rPr>
        <w:t xml:space="preserve">Pharmacy fall prevention services for the community-dwelling elderly: Patient engagement and expectations. Health </w:t>
      </w:r>
      <w:proofErr w:type="spellStart"/>
      <w:r w:rsidRPr="00FD4987">
        <w:rPr>
          <w:rFonts w:ascii="Tahoma" w:hAnsi="Tahoma" w:cs="Tahoma"/>
          <w:lang w:val="en-GB"/>
        </w:rPr>
        <w:t>Soc</w:t>
      </w:r>
      <w:proofErr w:type="spellEnd"/>
      <w:r w:rsidRPr="00FD4987">
        <w:rPr>
          <w:rFonts w:ascii="Tahoma" w:hAnsi="Tahoma" w:cs="Tahoma"/>
          <w:lang w:val="en-GB"/>
        </w:rPr>
        <w:t xml:space="preserve"> Care Community. 2022 Jul;30(4):1450-1461. </w:t>
      </w:r>
    </w:p>
    <w:p w:rsidR="00CD5D79" w:rsidRDefault="00CD5D79" w:rsidP="00FD4987">
      <w:pPr>
        <w:spacing w:after="0" w:line="360" w:lineRule="auto"/>
        <w:jc w:val="both"/>
        <w:rPr>
          <w:rFonts w:ascii="Tahoma" w:hAnsi="Tahoma" w:cs="Tahoma"/>
          <w:lang w:val="en-GB"/>
        </w:rPr>
      </w:pPr>
    </w:p>
    <w:p w:rsidR="00CD5D79" w:rsidRDefault="00CD5D79" w:rsidP="00FD4987">
      <w:pPr>
        <w:spacing w:after="0" w:line="360" w:lineRule="auto"/>
        <w:jc w:val="both"/>
        <w:rPr>
          <w:rFonts w:ascii="Tahoma" w:hAnsi="Tahoma" w:cs="Tahoma"/>
          <w:lang w:val="en-GB"/>
        </w:rPr>
      </w:pPr>
      <w:proofErr w:type="spellStart"/>
      <w:r w:rsidRPr="007A5AAA">
        <w:rPr>
          <w:rFonts w:ascii="Tahoma" w:hAnsi="Tahoma" w:cs="Tahoma"/>
          <w:lang w:val="en-GB"/>
        </w:rPr>
        <w:t>Graeb</w:t>
      </w:r>
      <w:proofErr w:type="spellEnd"/>
      <w:r w:rsidRPr="007A5AAA">
        <w:rPr>
          <w:rFonts w:ascii="Tahoma" w:hAnsi="Tahoma" w:cs="Tahoma"/>
          <w:lang w:val="en-GB"/>
        </w:rPr>
        <w:t xml:space="preserve"> F, Wolke R, </w:t>
      </w:r>
      <w:proofErr w:type="spellStart"/>
      <w:r w:rsidRPr="007A5AAA">
        <w:rPr>
          <w:rFonts w:ascii="Tahoma" w:hAnsi="Tahoma" w:cs="Tahoma"/>
          <w:lang w:val="en-GB"/>
        </w:rPr>
        <w:t>Reiber</w:t>
      </w:r>
      <w:proofErr w:type="spellEnd"/>
      <w:r w:rsidRPr="007A5AAA">
        <w:rPr>
          <w:rFonts w:ascii="Tahoma" w:hAnsi="Tahoma" w:cs="Tahoma"/>
          <w:lang w:val="en-GB"/>
        </w:rPr>
        <w:t xml:space="preserve"> P. </w:t>
      </w:r>
      <w:proofErr w:type="spellStart"/>
      <w:r w:rsidRPr="007A5AAA">
        <w:rPr>
          <w:rFonts w:ascii="Tahoma" w:hAnsi="Tahoma" w:cs="Tahoma"/>
          <w:lang w:val="en-GB"/>
        </w:rPr>
        <w:t>Gewichtsverluste</w:t>
      </w:r>
      <w:proofErr w:type="spellEnd"/>
      <w:r w:rsidRPr="007A5AAA">
        <w:rPr>
          <w:rFonts w:ascii="Tahoma" w:hAnsi="Tahoma" w:cs="Tahoma"/>
          <w:lang w:val="en-GB"/>
        </w:rPr>
        <w:t xml:space="preserve"> und </w:t>
      </w:r>
      <w:proofErr w:type="spellStart"/>
      <w:r w:rsidRPr="007A5AAA">
        <w:rPr>
          <w:rFonts w:ascii="Tahoma" w:hAnsi="Tahoma" w:cs="Tahoma"/>
          <w:lang w:val="en-GB"/>
        </w:rPr>
        <w:t>Mangelernährungsrisiko</w:t>
      </w:r>
      <w:proofErr w:type="spellEnd"/>
      <w:r w:rsidRPr="007A5AAA">
        <w:rPr>
          <w:rFonts w:ascii="Tahoma" w:hAnsi="Tahoma" w:cs="Tahoma"/>
          <w:lang w:val="en-GB"/>
        </w:rPr>
        <w:t xml:space="preserve"> </w:t>
      </w:r>
      <w:proofErr w:type="spellStart"/>
      <w:r w:rsidRPr="007A5AAA">
        <w:rPr>
          <w:rFonts w:ascii="Tahoma" w:hAnsi="Tahoma" w:cs="Tahoma"/>
          <w:lang w:val="en-GB"/>
        </w:rPr>
        <w:t>bei</w:t>
      </w:r>
      <w:proofErr w:type="spellEnd"/>
      <w:r w:rsidRPr="007A5AAA">
        <w:rPr>
          <w:rFonts w:ascii="Tahoma" w:hAnsi="Tahoma" w:cs="Tahoma"/>
          <w:lang w:val="en-GB"/>
        </w:rPr>
        <w:t xml:space="preserve"> </w:t>
      </w:r>
      <w:proofErr w:type="spellStart"/>
      <w:r w:rsidRPr="007A5AAA">
        <w:rPr>
          <w:rFonts w:ascii="Tahoma" w:hAnsi="Tahoma" w:cs="Tahoma"/>
          <w:lang w:val="en-GB"/>
        </w:rPr>
        <w:t>geriatrischen</w:t>
      </w:r>
      <w:proofErr w:type="spellEnd"/>
      <w:r w:rsidRPr="007A5AAA">
        <w:rPr>
          <w:rFonts w:ascii="Tahoma" w:hAnsi="Tahoma" w:cs="Tahoma"/>
          <w:lang w:val="en-GB"/>
        </w:rPr>
        <w:t xml:space="preserve"> </w:t>
      </w:r>
      <w:proofErr w:type="spellStart"/>
      <w:r w:rsidRPr="007A5AAA">
        <w:rPr>
          <w:rFonts w:ascii="Tahoma" w:hAnsi="Tahoma" w:cs="Tahoma"/>
          <w:lang w:val="en-GB"/>
        </w:rPr>
        <w:t>PatientInnen</w:t>
      </w:r>
      <w:proofErr w:type="spellEnd"/>
      <w:r w:rsidRPr="007A5AAA">
        <w:rPr>
          <w:rFonts w:ascii="Tahoma" w:hAnsi="Tahoma" w:cs="Tahoma"/>
          <w:lang w:val="en-GB"/>
        </w:rPr>
        <w:t xml:space="preserve"> [Weight loss and malnutrition risk in geriatric patients]. Z </w:t>
      </w:r>
      <w:proofErr w:type="spellStart"/>
      <w:r w:rsidRPr="007A5AAA">
        <w:rPr>
          <w:rFonts w:ascii="Tahoma" w:hAnsi="Tahoma" w:cs="Tahoma"/>
          <w:lang w:val="en-GB"/>
        </w:rPr>
        <w:t>Gerontol</w:t>
      </w:r>
      <w:proofErr w:type="spellEnd"/>
      <w:r w:rsidRPr="007A5AAA">
        <w:rPr>
          <w:rFonts w:ascii="Tahoma" w:hAnsi="Tahoma" w:cs="Tahoma"/>
          <w:lang w:val="en-GB"/>
        </w:rPr>
        <w:t xml:space="preserve"> </w:t>
      </w:r>
      <w:proofErr w:type="spellStart"/>
      <w:r w:rsidRPr="007A5AAA">
        <w:rPr>
          <w:rFonts w:ascii="Tahoma" w:hAnsi="Tahoma" w:cs="Tahoma"/>
          <w:lang w:val="en-GB"/>
        </w:rPr>
        <w:t>Geriatr</w:t>
      </w:r>
      <w:proofErr w:type="spellEnd"/>
      <w:r w:rsidRPr="007A5AAA">
        <w:rPr>
          <w:rFonts w:ascii="Tahoma" w:hAnsi="Tahoma" w:cs="Tahoma"/>
          <w:lang w:val="en-GB"/>
        </w:rPr>
        <w:t xml:space="preserve">. 2021 Dec;54(8):789-794. German. </w:t>
      </w:r>
    </w:p>
    <w:p w:rsidR="00CD5D79" w:rsidRDefault="00CD5D79" w:rsidP="00FD4987">
      <w:pPr>
        <w:spacing w:after="0" w:line="360" w:lineRule="auto"/>
        <w:jc w:val="both"/>
        <w:rPr>
          <w:rFonts w:ascii="Tahoma" w:hAnsi="Tahoma" w:cs="Tahoma"/>
          <w:lang w:val="en-GB"/>
        </w:rPr>
      </w:pPr>
    </w:p>
    <w:p w:rsidR="00CD5D79" w:rsidRPr="00591350" w:rsidRDefault="00CD5D79" w:rsidP="00591350">
      <w:pPr>
        <w:spacing w:after="0" w:line="360" w:lineRule="auto"/>
        <w:jc w:val="both"/>
        <w:rPr>
          <w:rFonts w:ascii="Tahoma" w:eastAsia="Times New Roman" w:hAnsi="Tahoma" w:cs="Tahoma"/>
          <w:lang w:val="en-GB" w:eastAsia="es-AR"/>
        </w:rPr>
      </w:pPr>
      <w:proofErr w:type="spellStart"/>
      <w:r w:rsidRPr="00591350">
        <w:rPr>
          <w:rFonts w:ascii="Tahoma" w:eastAsia="Times New Roman" w:hAnsi="Tahoma" w:cs="Tahoma"/>
          <w:lang w:val="en-GB" w:eastAsia="es-AR"/>
        </w:rPr>
        <w:t>Graeb</w:t>
      </w:r>
      <w:proofErr w:type="spellEnd"/>
      <w:r w:rsidRPr="00591350">
        <w:rPr>
          <w:rFonts w:ascii="Tahoma" w:eastAsia="Times New Roman" w:hAnsi="Tahoma" w:cs="Tahoma"/>
          <w:lang w:val="en-GB" w:eastAsia="es-AR"/>
        </w:rPr>
        <w:t xml:space="preserve"> F, Wolke R. Malnutrition and Inadequate Eating Behaviour during Hospital Stay in Geriatrics-An Explorative Analyses of </w:t>
      </w:r>
      <w:proofErr w:type="spellStart"/>
      <w:r w:rsidRPr="00591350">
        <w:rPr>
          <w:rFonts w:ascii="Tahoma" w:eastAsia="Times New Roman" w:hAnsi="Tahoma" w:cs="Tahoma"/>
          <w:lang w:val="en-GB" w:eastAsia="es-AR"/>
        </w:rPr>
        <w:t>NutritionDay</w:t>
      </w:r>
      <w:proofErr w:type="spellEnd"/>
      <w:r w:rsidRPr="00591350">
        <w:rPr>
          <w:rFonts w:ascii="Tahoma" w:eastAsia="Times New Roman" w:hAnsi="Tahoma" w:cs="Tahoma"/>
          <w:lang w:val="en-GB" w:eastAsia="es-AR"/>
        </w:rPr>
        <w:t xml:space="preserve"> Data in Two Hospitals. </w:t>
      </w:r>
      <w:proofErr w:type="spellStart"/>
      <w:r w:rsidRPr="00591350">
        <w:rPr>
          <w:rFonts w:ascii="Tahoma" w:eastAsia="Times New Roman" w:hAnsi="Tahoma" w:cs="Tahoma"/>
          <w:lang w:val="en-GB" w:eastAsia="es-AR"/>
        </w:rPr>
        <w:t>Nurs</w:t>
      </w:r>
      <w:proofErr w:type="spellEnd"/>
      <w:r w:rsidRPr="00591350">
        <w:rPr>
          <w:rFonts w:ascii="Tahoma" w:eastAsia="Times New Roman" w:hAnsi="Tahoma" w:cs="Tahoma"/>
          <w:lang w:val="en-GB" w:eastAsia="es-AR"/>
        </w:rPr>
        <w:t xml:space="preserve"> Rep. 2021 Nov 16;11(4):929-941. </w:t>
      </w:r>
    </w:p>
    <w:p w:rsidR="00CD5D79" w:rsidRPr="00EA23F4" w:rsidRDefault="00CD5D79" w:rsidP="003E3320">
      <w:pPr>
        <w:spacing w:after="0" w:line="360" w:lineRule="auto"/>
        <w:jc w:val="both"/>
        <w:rPr>
          <w:rFonts w:ascii="Tahoma" w:eastAsia="Times New Roman" w:hAnsi="Tahoma" w:cs="Tahoma"/>
          <w:lang w:val="en-GB" w:eastAsia="es-AR"/>
        </w:rPr>
      </w:pPr>
      <w:r w:rsidRPr="003E3320">
        <w:rPr>
          <w:rFonts w:ascii="Tahoma" w:eastAsia="Times New Roman" w:hAnsi="Tahoma" w:cs="Tahoma"/>
          <w:lang w:val="en-GB" w:eastAsia="es-AR"/>
        </w:rPr>
        <w:t xml:space="preserve">Halifax E, Bui NM, Hunt LJ, Stephens CE. Transitioning to Life in a Nursing Home: The Potential Role of Palliative Care. </w:t>
      </w:r>
      <w:r w:rsidRPr="00EA23F4">
        <w:rPr>
          <w:rFonts w:ascii="Tahoma" w:eastAsia="Times New Roman" w:hAnsi="Tahoma" w:cs="Tahoma"/>
          <w:lang w:val="en-GB" w:eastAsia="es-AR"/>
        </w:rPr>
        <w:t xml:space="preserve">J </w:t>
      </w:r>
      <w:proofErr w:type="spellStart"/>
      <w:r w:rsidRPr="00EA23F4">
        <w:rPr>
          <w:rFonts w:ascii="Tahoma" w:eastAsia="Times New Roman" w:hAnsi="Tahoma" w:cs="Tahoma"/>
          <w:lang w:val="en-GB" w:eastAsia="es-AR"/>
        </w:rPr>
        <w:t>Palliat</w:t>
      </w:r>
      <w:proofErr w:type="spellEnd"/>
      <w:r w:rsidRPr="00EA23F4">
        <w:rPr>
          <w:rFonts w:ascii="Tahoma" w:eastAsia="Times New Roman" w:hAnsi="Tahoma" w:cs="Tahoma"/>
          <w:lang w:val="en-GB" w:eastAsia="es-AR"/>
        </w:rPr>
        <w:t xml:space="preserve"> Care. 2021 Jan;36(1):61-65. </w:t>
      </w:r>
    </w:p>
    <w:p w:rsidR="00CD5D79" w:rsidRPr="00EA23F4" w:rsidRDefault="00CD5D79" w:rsidP="003E3320">
      <w:pPr>
        <w:spacing w:after="0" w:line="360" w:lineRule="auto"/>
        <w:jc w:val="both"/>
        <w:rPr>
          <w:rFonts w:ascii="Tahoma" w:eastAsia="Times New Roman" w:hAnsi="Tahoma" w:cs="Tahoma"/>
          <w:lang w:val="en-GB" w:eastAsia="es-AR"/>
        </w:rPr>
      </w:pPr>
    </w:p>
    <w:p w:rsidR="00543C73" w:rsidRDefault="00543C73" w:rsidP="00543C73">
      <w:pPr>
        <w:spacing w:after="0" w:line="360" w:lineRule="auto"/>
        <w:jc w:val="both"/>
        <w:rPr>
          <w:rFonts w:ascii="Tahoma" w:eastAsia="Times New Roman" w:hAnsi="Tahoma" w:cs="Tahoma"/>
          <w:lang w:eastAsia="es-AR"/>
        </w:rPr>
      </w:pPr>
      <w:r w:rsidRPr="00543C73">
        <w:rPr>
          <w:rFonts w:ascii="Tahoma" w:eastAsia="Times New Roman" w:hAnsi="Tahoma" w:cs="Tahoma"/>
          <w:lang w:val="en-GB" w:eastAsia="es-AR"/>
        </w:rPr>
        <w:t xml:space="preserve">Hancock GA, Woods B, Challis D, </w:t>
      </w:r>
      <w:proofErr w:type="spellStart"/>
      <w:r w:rsidRPr="00543C73">
        <w:rPr>
          <w:rFonts w:ascii="Tahoma" w:eastAsia="Times New Roman" w:hAnsi="Tahoma" w:cs="Tahoma"/>
          <w:lang w:val="en-GB" w:eastAsia="es-AR"/>
        </w:rPr>
        <w:t>Orrell</w:t>
      </w:r>
      <w:proofErr w:type="spellEnd"/>
      <w:r w:rsidRPr="00543C73">
        <w:rPr>
          <w:rFonts w:ascii="Tahoma" w:eastAsia="Times New Roman" w:hAnsi="Tahoma" w:cs="Tahoma"/>
          <w:lang w:val="en-GB" w:eastAsia="es-AR"/>
        </w:rPr>
        <w:t xml:space="preserve"> M. The needs of older people with dementia in residential care. </w:t>
      </w:r>
      <w:proofErr w:type="spellStart"/>
      <w:r w:rsidRPr="00543C73">
        <w:rPr>
          <w:rFonts w:ascii="Tahoma" w:eastAsia="Times New Roman" w:hAnsi="Tahoma" w:cs="Tahoma"/>
          <w:lang w:eastAsia="es-AR"/>
        </w:rPr>
        <w:t>Int</w:t>
      </w:r>
      <w:proofErr w:type="spellEnd"/>
      <w:r w:rsidRPr="00543C73">
        <w:rPr>
          <w:rFonts w:ascii="Tahoma" w:eastAsia="Times New Roman" w:hAnsi="Tahoma" w:cs="Tahoma"/>
          <w:lang w:eastAsia="es-AR"/>
        </w:rPr>
        <w:t xml:space="preserve"> J </w:t>
      </w:r>
      <w:proofErr w:type="spellStart"/>
      <w:r w:rsidRPr="00543C73">
        <w:rPr>
          <w:rFonts w:ascii="Tahoma" w:eastAsia="Times New Roman" w:hAnsi="Tahoma" w:cs="Tahoma"/>
          <w:lang w:eastAsia="es-AR"/>
        </w:rPr>
        <w:t>Geriatr</w:t>
      </w:r>
      <w:proofErr w:type="spellEnd"/>
      <w:r w:rsidRPr="00543C73">
        <w:rPr>
          <w:rFonts w:ascii="Tahoma" w:eastAsia="Times New Roman" w:hAnsi="Tahoma" w:cs="Tahoma"/>
          <w:lang w:eastAsia="es-AR"/>
        </w:rPr>
        <w:t xml:space="preserve"> </w:t>
      </w:r>
      <w:proofErr w:type="spellStart"/>
      <w:r w:rsidRPr="00543C73">
        <w:rPr>
          <w:rFonts w:ascii="Tahoma" w:eastAsia="Times New Roman" w:hAnsi="Tahoma" w:cs="Tahoma"/>
          <w:lang w:eastAsia="es-AR"/>
        </w:rPr>
        <w:t>Psychiatry</w:t>
      </w:r>
      <w:proofErr w:type="spellEnd"/>
      <w:r w:rsidRPr="00543C73">
        <w:rPr>
          <w:rFonts w:ascii="Tahoma" w:eastAsia="Times New Roman" w:hAnsi="Tahoma" w:cs="Tahoma"/>
          <w:lang w:eastAsia="es-AR"/>
        </w:rPr>
        <w:t xml:space="preserve">. 2006 Jan;21(1):43-9. </w:t>
      </w:r>
    </w:p>
    <w:p w:rsidR="00A84F31" w:rsidRDefault="00A84F31" w:rsidP="00543C73">
      <w:pPr>
        <w:spacing w:after="0" w:line="360" w:lineRule="auto"/>
        <w:jc w:val="both"/>
        <w:rPr>
          <w:rFonts w:ascii="Tahoma" w:eastAsia="Times New Roman" w:hAnsi="Tahoma" w:cs="Tahoma"/>
          <w:lang w:eastAsia="es-AR"/>
        </w:rPr>
      </w:pPr>
    </w:p>
    <w:p w:rsidR="00A84F31" w:rsidRPr="00A84F31" w:rsidRDefault="00A84F31" w:rsidP="00543C73">
      <w:pPr>
        <w:spacing w:after="0" w:line="360" w:lineRule="auto"/>
        <w:jc w:val="both"/>
        <w:rPr>
          <w:rFonts w:ascii="Tahoma" w:eastAsia="Times New Roman" w:hAnsi="Tahoma" w:cs="Tahoma"/>
          <w:smallCaps/>
          <w:lang w:eastAsia="es-AR"/>
        </w:rPr>
      </w:pPr>
      <w:proofErr w:type="spellStart"/>
      <w:r>
        <w:rPr>
          <w:rFonts w:ascii="Tahoma" w:eastAsia="Times New Roman" w:hAnsi="Tahoma" w:cs="Tahoma"/>
          <w:lang w:eastAsia="es-AR"/>
        </w:rPr>
        <w:t>Hernandez</w:t>
      </w:r>
      <w:proofErr w:type="spellEnd"/>
      <w:r>
        <w:rPr>
          <w:rFonts w:ascii="Tahoma" w:eastAsia="Times New Roman" w:hAnsi="Tahoma" w:cs="Tahoma"/>
          <w:lang w:eastAsia="es-AR"/>
        </w:rPr>
        <w:t xml:space="preserve"> </w:t>
      </w:r>
      <w:proofErr w:type="spellStart"/>
      <w:r>
        <w:rPr>
          <w:rFonts w:ascii="Tahoma" w:eastAsia="Times New Roman" w:hAnsi="Tahoma" w:cs="Tahoma"/>
          <w:lang w:eastAsia="es-AR"/>
        </w:rPr>
        <w:t>Sampieri</w:t>
      </w:r>
      <w:proofErr w:type="spellEnd"/>
      <w:r>
        <w:rPr>
          <w:rFonts w:ascii="Tahoma" w:eastAsia="Times New Roman" w:hAnsi="Tahoma" w:cs="Tahoma"/>
          <w:lang w:eastAsia="es-AR"/>
        </w:rPr>
        <w:t xml:space="preserve">, Roberto; </w:t>
      </w:r>
      <w:proofErr w:type="spellStart"/>
      <w:r>
        <w:rPr>
          <w:rFonts w:ascii="Tahoma" w:eastAsia="Times New Roman" w:hAnsi="Tahoma" w:cs="Tahoma"/>
          <w:lang w:eastAsia="es-AR"/>
        </w:rPr>
        <w:t>Fernandez</w:t>
      </w:r>
      <w:proofErr w:type="spellEnd"/>
      <w:r>
        <w:rPr>
          <w:rFonts w:ascii="Tahoma" w:eastAsia="Times New Roman" w:hAnsi="Tahoma" w:cs="Tahoma"/>
          <w:lang w:eastAsia="es-AR"/>
        </w:rPr>
        <w:t xml:space="preserve">-Collado, Carlos; Baptista Lucio, Pilar. </w:t>
      </w:r>
      <w:proofErr w:type="spellStart"/>
      <w:r w:rsidRPr="00A84F31">
        <w:rPr>
          <w:rFonts w:ascii="Tahoma" w:eastAsia="Times New Roman" w:hAnsi="Tahoma" w:cs="Tahoma"/>
          <w:smallCaps/>
          <w:lang w:eastAsia="es-AR"/>
        </w:rPr>
        <w:t>Metodologia</w:t>
      </w:r>
      <w:proofErr w:type="spellEnd"/>
      <w:r w:rsidRPr="00A84F31">
        <w:rPr>
          <w:rFonts w:ascii="Tahoma" w:eastAsia="Times New Roman" w:hAnsi="Tahoma" w:cs="Tahoma"/>
          <w:smallCaps/>
          <w:lang w:eastAsia="es-AR"/>
        </w:rPr>
        <w:t xml:space="preserve"> de la </w:t>
      </w:r>
      <w:proofErr w:type="spellStart"/>
      <w:r w:rsidRPr="00A84F31">
        <w:rPr>
          <w:rFonts w:ascii="Tahoma" w:eastAsia="Times New Roman" w:hAnsi="Tahoma" w:cs="Tahoma"/>
          <w:smallCaps/>
          <w:lang w:eastAsia="es-AR"/>
        </w:rPr>
        <w:t>Investigacion</w:t>
      </w:r>
      <w:proofErr w:type="spellEnd"/>
      <w:r w:rsidRPr="00A84F31">
        <w:rPr>
          <w:rFonts w:ascii="Tahoma" w:eastAsia="Times New Roman" w:hAnsi="Tahoma" w:cs="Tahoma"/>
          <w:smallCaps/>
          <w:lang w:eastAsia="es-AR"/>
        </w:rPr>
        <w:t xml:space="preserve">. </w:t>
      </w:r>
      <w:r>
        <w:rPr>
          <w:rFonts w:ascii="Tahoma" w:eastAsia="Times New Roman" w:hAnsi="Tahoma" w:cs="Tahoma"/>
          <w:smallCaps/>
          <w:lang w:eastAsia="es-AR"/>
        </w:rPr>
        <w:t xml:space="preserve"> </w:t>
      </w:r>
      <w:r w:rsidRPr="00A84F31">
        <w:rPr>
          <w:rFonts w:ascii="Tahoma" w:eastAsia="Times New Roman" w:hAnsi="Tahoma" w:cs="Tahoma"/>
          <w:lang w:eastAsia="es-AR"/>
        </w:rPr>
        <w:t xml:space="preserve">4ta Ed. </w:t>
      </w:r>
      <w:proofErr w:type="spellStart"/>
      <w:r w:rsidRPr="00A84F31">
        <w:rPr>
          <w:rFonts w:ascii="Tahoma" w:eastAsia="Times New Roman" w:hAnsi="Tahoma" w:cs="Tahoma"/>
          <w:lang w:eastAsia="es-AR"/>
        </w:rPr>
        <w:t>Mexico</w:t>
      </w:r>
      <w:proofErr w:type="spellEnd"/>
      <w:r>
        <w:rPr>
          <w:rFonts w:ascii="Tahoma" w:eastAsia="Times New Roman" w:hAnsi="Tahoma" w:cs="Tahoma"/>
          <w:lang w:eastAsia="es-AR"/>
        </w:rPr>
        <w:t>,</w:t>
      </w:r>
      <w:r w:rsidR="001A1F68">
        <w:rPr>
          <w:rFonts w:ascii="Tahoma" w:eastAsia="Times New Roman" w:hAnsi="Tahoma" w:cs="Tahoma"/>
          <w:lang w:eastAsia="es-AR"/>
        </w:rPr>
        <w:t xml:space="preserve"> 2008.</w:t>
      </w:r>
    </w:p>
    <w:p w:rsidR="00543C73" w:rsidRPr="006411E7" w:rsidRDefault="00543C73" w:rsidP="003E3320">
      <w:pPr>
        <w:spacing w:after="0" w:line="360" w:lineRule="auto"/>
        <w:jc w:val="both"/>
        <w:rPr>
          <w:rFonts w:ascii="Tahoma" w:eastAsia="Times New Roman" w:hAnsi="Tahoma" w:cs="Tahoma"/>
          <w:lang w:eastAsia="es-AR"/>
        </w:rPr>
      </w:pPr>
    </w:p>
    <w:p w:rsidR="00CD5D79" w:rsidRPr="00C8059D" w:rsidRDefault="00CD5D79" w:rsidP="0031248C">
      <w:pPr>
        <w:spacing w:line="360" w:lineRule="auto"/>
        <w:jc w:val="both"/>
        <w:rPr>
          <w:rFonts w:ascii="Tahoma" w:hAnsi="Tahoma" w:cs="Tahoma"/>
        </w:rPr>
      </w:pPr>
      <w:proofErr w:type="spellStart"/>
      <w:r w:rsidRPr="0031248C">
        <w:rPr>
          <w:rFonts w:ascii="Tahoma" w:hAnsi="Tahoma" w:cs="Tahoma"/>
        </w:rPr>
        <w:t>Hoyl</w:t>
      </w:r>
      <w:proofErr w:type="spellEnd"/>
      <w:r w:rsidRPr="0031248C">
        <w:rPr>
          <w:rFonts w:ascii="Tahoma" w:hAnsi="Tahoma" w:cs="Tahoma"/>
        </w:rPr>
        <w:t xml:space="preserve"> M, Trinidad, Valenzuela A, Eduardo, &amp; Marín L, Pedro Paulo. (2000). Depresión en el adulto mayor: evaluación preliminar de la efectividad, como instrumento de tamizaje, de la versión de 5 ítems de la Escala de Depresión Geriátrica. </w:t>
      </w:r>
      <w:r w:rsidRPr="006411E7">
        <w:rPr>
          <w:rFonts w:ascii="Tahoma" w:hAnsi="Tahoma" w:cs="Tahoma"/>
        </w:rPr>
        <w:t xml:space="preserve">Revista médica de Chile, 128(11), 1199-1204. </w:t>
      </w:r>
      <w:hyperlink r:id="rId10" w:history="1">
        <w:r w:rsidRPr="00C8059D">
          <w:rPr>
            <w:rStyle w:val="Hipervnculo"/>
            <w:rFonts w:ascii="Tahoma" w:hAnsi="Tahoma" w:cs="Tahoma"/>
            <w:color w:val="auto"/>
            <w:u w:val="none"/>
          </w:rPr>
          <w:t>https://dx.doi.org/10.4067/S0034-98872000001100003</w:t>
        </w:r>
      </w:hyperlink>
    </w:p>
    <w:p w:rsidR="00CD5D79" w:rsidRPr="00CD5D79" w:rsidRDefault="005711FB" w:rsidP="00CD5D79">
      <w:pPr>
        <w:spacing w:line="360" w:lineRule="auto"/>
        <w:jc w:val="both"/>
        <w:rPr>
          <w:rFonts w:ascii="Tahoma" w:hAnsi="Tahoma" w:cs="Tahoma"/>
        </w:rPr>
      </w:pPr>
      <w:hyperlink r:id="rId11" w:history="1">
        <w:r w:rsidR="00CD5D79" w:rsidRPr="00C8059D">
          <w:rPr>
            <w:rStyle w:val="Hipervnculo"/>
            <w:rFonts w:ascii="Tahoma" w:hAnsi="Tahoma" w:cs="Tahoma"/>
            <w:color w:val="auto"/>
            <w:u w:val="none"/>
          </w:rPr>
          <w:t>http://www.anmat.gov.ar/webanmat/Legislacion/Medicamentos/Disposicion_8277-2011.pdf</w:t>
        </w:r>
      </w:hyperlink>
      <w:r w:rsidR="00CD5D79" w:rsidRPr="00CD5D79">
        <w:rPr>
          <w:rFonts w:ascii="Tahoma" w:hAnsi="Tahoma" w:cs="Tahoma"/>
        </w:rPr>
        <w:t xml:space="preserve"> 19/2/22 10:07</w:t>
      </w:r>
    </w:p>
    <w:p w:rsidR="00CD5D79" w:rsidRDefault="005711FB" w:rsidP="000D74CB">
      <w:pPr>
        <w:spacing w:line="360" w:lineRule="auto"/>
        <w:jc w:val="both"/>
        <w:rPr>
          <w:rFonts w:ascii="Tahoma" w:hAnsi="Tahoma" w:cs="Tahoma"/>
        </w:rPr>
      </w:pPr>
      <w:hyperlink r:id="rId12" w:history="1">
        <w:r w:rsidR="00CD5D79" w:rsidRPr="00C8059D">
          <w:rPr>
            <w:rStyle w:val="Hipervnculo"/>
            <w:rFonts w:ascii="Tahoma" w:hAnsi="Tahoma" w:cs="Tahoma"/>
            <w:color w:val="auto"/>
            <w:u w:val="none"/>
          </w:rPr>
          <w:t>https://normas-apa.org/citas/como-citar-un-trabajo-de-tres-autores/</w:t>
        </w:r>
      </w:hyperlink>
      <w:r w:rsidR="00CD5D79" w:rsidRPr="000D74CB">
        <w:rPr>
          <w:rFonts w:ascii="Tahoma" w:hAnsi="Tahoma" w:cs="Tahoma"/>
        </w:rPr>
        <w:t xml:space="preserve"> 18/2/22 04:35 </w:t>
      </w:r>
    </w:p>
    <w:p w:rsidR="00CD5D79" w:rsidRPr="00C8059D" w:rsidRDefault="005711FB" w:rsidP="000D74CB">
      <w:pPr>
        <w:spacing w:line="360" w:lineRule="auto"/>
        <w:jc w:val="both"/>
        <w:rPr>
          <w:rFonts w:ascii="Tahoma" w:hAnsi="Tahoma" w:cs="Tahoma"/>
        </w:rPr>
      </w:pPr>
      <w:hyperlink r:id="rId13" w:history="1">
        <w:r w:rsidR="00CD5D79" w:rsidRPr="00C8059D">
          <w:rPr>
            <w:rStyle w:val="Hipervnculo"/>
            <w:rFonts w:ascii="Tahoma" w:hAnsi="Tahoma" w:cs="Tahoma"/>
            <w:color w:val="auto"/>
            <w:u w:val="none"/>
          </w:rPr>
          <w:t>https://sites.google.com/site/investigandocchn/textos-acad%C3%A9micos/formatos-de-citacion-y-referencias/estilo-ama-american-medical-association 18/2/22 04:20</w:t>
        </w:r>
      </w:hyperlink>
      <w:r w:rsidR="00CD5D79" w:rsidRPr="00C8059D">
        <w:rPr>
          <w:rFonts w:ascii="Tahoma" w:hAnsi="Tahoma" w:cs="Tahoma"/>
        </w:rPr>
        <w:t xml:space="preserve"> </w:t>
      </w:r>
    </w:p>
    <w:p w:rsidR="00CD5D79" w:rsidRPr="00CD5D79" w:rsidRDefault="005711FB" w:rsidP="000D74CB">
      <w:pPr>
        <w:spacing w:line="360" w:lineRule="auto"/>
        <w:jc w:val="both"/>
        <w:rPr>
          <w:rStyle w:val="Hipervnculo"/>
          <w:rFonts w:ascii="Tahoma" w:hAnsi="Tahoma" w:cs="Tahoma"/>
          <w:color w:val="auto"/>
          <w:u w:val="none"/>
          <w:lang w:val="en-GB"/>
        </w:rPr>
      </w:pPr>
      <w:hyperlink r:id="rId14" w:history="1">
        <w:r w:rsidR="00CD5D79" w:rsidRPr="00C8059D">
          <w:rPr>
            <w:rStyle w:val="Hipervnculo"/>
            <w:rFonts w:ascii="Tahoma" w:hAnsi="Tahoma" w:cs="Tahoma"/>
            <w:color w:val="auto"/>
            <w:u w:val="none"/>
            <w:lang w:val="en-GB"/>
          </w:rPr>
          <w:t>https://www.institutodemetodologia.net/</w:t>
        </w:r>
      </w:hyperlink>
      <w:r w:rsidR="00CD5D79" w:rsidRPr="00CD5D79">
        <w:rPr>
          <w:rStyle w:val="Hipervnculo"/>
          <w:rFonts w:ascii="Tahoma" w:hAnsi="Tahoma" w:cs="Tahoma"/>
          <w:u w:val="none"/>
          <w:lang w:val="en-GB"/>
        </w:rPr>
        <w:t xml:space="preserve"> </w:t>
      </w:r>
      <w:r w:rsidR="00CD5D79" w:rsidRPr="00CD5D79">
        <w:rPr>
          <w:rStyle w:val="Hipervnculo"/>
          <w:rFonts w:ascii="Tahoma" w:hAnsi="Tahoma" w:cs="Tahoma"/>
          <w:color w:val="auto"/>
          <w:u w:val="none"/>
          <w:lang w:val="en-GB"/>
        </w:rPr>
        <w:t>18/2/22 04:15</w:t>
      </w:r>
    </w:p>
    <w:p w:rsidR="00CD5D79" w:rsidRDefault="00CD5D79" w:rsidP="0066009C">
      <w:pPr>
        <w:spacing w:after="0" w:line="360" w:lineRule="auto"/>
        <w:jc w:val="both"/>
        <w:rPr>
          <w:rFonts w:ascii="Tahoma" w:eastAsia="Times New Roman" w:hAnsi="Tahoma" w:cs="Tahoma"/>
          <w:lang w:val="en-GB" w:eastAsia="es-AR"/>
        </w:rPr>
      </w:pPr>
      <w:r w:rsidRPr="0066009C">
        <w:rPr>
          <w:rFonts w:ascii="Tahoma" w:eastAsia="Times New Roman" w:hAnsi="Tahoma" w:cs="Tahoma"/>
          <w:lang w:val="en-GB" w:eastAsia="es-AR"/>
        </w:rPr>
        <w:lastRenderedPageBreak/>
        <w:t>Institute for Quality and Efficiency in Health Care (</w:t>
      </w:r>
      <w:proofErr w:type="spellStart"/>
      <w:r w:rsidRPr="0066009C">
        <w:rPr>
          <w:rFonts w:ascii="Tahoma" w:eastAsia="Times New Roman" w:hAnsi="Tahoma" w:cs="Tahoma"/>
          <w:lang w:val="en-GB" w:eastAsia="es-AR"/>
        </w:rPr>
        <w:t>IQWiG</w:t>
      </w:r>
      <w:proofErr w:type="spellEnd"/>
      <w:r w:rsidRPr="0066009C">
        <w:rPr>
          <w:rFonts w:ascii="Tahoma" w:eastAsia="Times New Roman" w:hAnsi="Tahoma" w:cs="Tahoma"/>
          <w:lang w:val="en-GB" w:eastAsia="es-AR"/>
        </w:rPr>
        <w:t xml:space="preserve">). Patient-specific blister packaging: </w:t>
      </w:r>
      <w:proofErr w:type="spellStart"/>
      <w:r w:rsidRPr="0066009C">
        <w:rPr>
          <w:rFonts w:ascii="Tahoma" w:eastAsia="Times New Roman" w:hAnsi="Tahoma" w:cs="Tahoma"/>
          <w:lang w:val="en-GB" w:eastAsia="es-AR"/>
        </w:rPr>
        <w:t>IQWiG</w:t>
      </w:r>
      <w:proofErr w:type="spellEnd"/>
      <w:r w:rsidRPr="0066009C">
        <w:rPr>
          <w:rFonts w:ascii="Tahoma" w:eastAsia="Times New Roman" w:hAnsi="Tahoma" w:cs="Tahoma"/>
          <w:lang w:val="en-GB" w:eastAsia="es-AR"/>
        </w:rPr>
        <w:t xml:space="preserve"> Reports – Commission No. A18-35 [Internet]. Cologne (Germany): Institute for Quality and Efficiency in Health Care (</w:t>
      </w:r>
      <w:proofErr w:type="spellStart"/>
      <w:r w:rsidRPr="0066009C">
        <w:rPr>
          <w:rFonts w:ascii="Tahoma" w:eastAsia="Times New Roman" w:hAnsi="Tahoma" w:cs="Tahoma"/>
          <w:lang w:val="en-GB" w:eastAsia="es-AR"/>
        </w:rPr>
        <w:t>IQWiG</w:t>
      </w:r>
      <w:proofErr w:type="spellEnd"/>
      <w:r w:rsidRPr="0066009C">
        <w:rPr>
          <w:rFonts w:ascii="Tahoma" w:eastAsia="Times New Roman" w:hAnsi="Tahoma" w:cs="Tahoma"/>
          <w:lang w:val="en-GB" w:eastAsia="es-AR"/>
        </w:rPr>
        <w:t xml:space="preserve">); 2019 Oct 9. </w:t>
      </w:r>
    </w:p>
    <w:p w:rsidR="00CD5D79" w:rsidRPr="006411E7" w:rsidRDefault="00CD5D79" w:rsidP="0066009C">
      <w:pPr>
        <w:spacing w:after="0" w:line="360" w:lineRule="auto"/>
        <w:jc w:val="both"/>
        <w:rPr>
          <w:rFonts w:ascii="Tahoma" w:eastAsia="Times New Roman" w:hAnsi="Tahoma" w:cs="Tahoma"/>
          <w:lang w:val="en-GB" w:eastAsia="es-AR"/>
        </w:rPr>
      </w:pPr>
    </w:p>
    <w:p w:rsidR="00CD5D79" w:rsidRDefault="00CD5D79" w:rsidP="00FD4987">
      <w:pPr>
        <w:spacing w:after="0" w:line="360" w:lineRule="auto"/>
        <w:jc w:val="both"/>
        <w:rPr>
          <w:rFonts w:ascii="Tahoma" w:hAnsi="Tahoma" w:cs="Tahoma"/>
          <w:lang w:val="en-GB"/>
        </w:rPr>
      </w:pPr>
      <w:r w:rsidRPr="007A5AAA">
        <w:rPr>
          <w:rFonts w:ascii="Tahoma" w:hAnsi="Tahoma" w:cs="Tahoma"/>
          <w:lang w:val="en-GB"/>
        </w:rPr>
        <w:t xml:space="preserve">Ishida Y, Maeda K, </w:t>
      </w:r>
      <w:proofErr w:type="spellStart"/>
      <w:r w:rsidRPr="007A5AAA">
        <w:rPr>
          <w:rFonts w:ascii="Tahoma" w:hAnsi="Tahoma" w:cs="Tahoma"/>
          <w:lang w:val="en-GB"/>
        </w:rPr>
        <w:t>Nonogaki</w:t>
      </w:r>
      <w:proofErr w:type="spellEnd"/>
      <w:r w:rsidRPr="007A5AAA">
        <w:rPr>
          <w:rFonts w:ascii="Tahoma" w:hAnsi="Tahoma" w:cs="Tahoma"/>
          <w:lang w:val="en-GB"/>
        </w:rPr>
        <w:t xml:space="preserve"> T, Shimizu A, Yamanaka Y, Matsuyama R, Kato R, Mori N. Malnutrition at Admission Predicts In-Hospital Falls in Hospitalized Older Adults. Nutrients. 2020 Feb 20;12(2):541. </w:t>
      </w:r>
    </w:p>
    <w:p w:rsidR="00DE700B" w:rsidRDefault="00DE700B" w:rsidP="00596EA0">
      <w:pPr>
        <w:spacing w:after="0" w:line="360" w:lineRule="auto"/>
        <w:jc w:val="both"/>
        <w:rPr>
          <w:rFonts w:ascii="Tahoma" w:hAnsi="Tahoma" w:cs="Tahoma"/>
          <w:lang w:val="en-GB"/>
        </w:rPr>
      </w:pPr>
    </w:p>
    <w:p w:rsidR="00CD5D79" w:rsidRDefault="00CD5D79" w:rsidP="00596EA0">
      <w:pPr>
        <w:spacing w:after="0" w:line="360" w:lineRule="auto"/>
        <w:jc w:val="both"/>
        <w:rPr>
          <w:rFonts w:ascii="Tahoma" w:eastAsia="Times New Roman" w:hAnsi="Tahoma" w:cs="Tahoma"/>
          <w:lang w:val="en-GB" w:eastAsia="es-AR"/>
        </w:rPr>
      </w:pPr>
      <w:proofErr w:type="spellStart"/>
      <w:r w:rsidRPr="00596EA0">
        <w:rPr>
          <w:rFonts w:ascii="Tahoma" w:eastAsia="Times New Roman" w:hAnsi="Tahoma" w:cs="Tahoma"/>
          <w:lang w:val="en-GB" w:eastAsia="es-AR"/>
        </w:rPr>
        <w:t>Juckett</w:t>
      </w:r>
      <w:proofErr w:type="spellEnd"/>
      <w:r w:rsidRPr="00596EA0">
        <w:rPr>
          <w:rFonts w:ascii="Tahoma" w:eastAsia="Times New Roman" w:hAnsi="Tahoma" w:cs="Tahoma"/>
          <w:lang w:val="en-GB" w:eastAsia="es-AR"/>
        </w:rPr>
        <w:t xml:space="preserve"> LA, Bunger AC, </w:t>
      </w:r>
      <w:proofErr w:type="spellStart"/>
      <w:r w:rsidRPr="00596EA0">
        <w:rPr>
          <w:rFonts w:ascii="Tahoma" w:eastAsia="Times New Roman" w:hAnsi="Tahoma" w:cs="Tahoma"/>
          <w:lang w:val="en-GB" w:eastAsia="es-AR"/>
        </w:rPr>
        <w:t>Jarrott</w:t>
      </w:r>
      <w:proofErr w:type="spellEnd"/>
      <w:r w:rsidRPr="00596EA0">
        <w:rPr>
          <w:rFonts w:ascii="Tahoma" w:eastAsia="Times New Roman" w:hAnsi="Tahoma" w:cs="Tahoma"/>
          <w:lang w:val="en-GB" w:eastAsia="es-AR"/>
        </w:rPr>
        <w:t xml:space="preserve"> SE, </w:t>
      </w:r>
      <w:proofErr w:type="spellStart"/>
      <w:r w:rsidRPr="00596EA0">
        <w:rPr>
          <w:rFonts w:ascii="Tahoma" w:eastAsia="Times New Roman" w:hAnsi="Tahoma" w:cs="Tahoma"/>
          <w:lang w:val="en-GB" w:eastAsia="es-AR"/>
        </w:rPr>
        <w:t>Dabelko-Schoeny</w:t>
      </w:r>
      <w:proofErr w:type="spellEnd"/>
      <w:r w:rsidRPr="00596EA0">
        <w:rPr>
          <w:rFonts w:ascii="Tahoma" w:eastAsia="Times New Roman" w:hAnsi="Tahoma" w:cs="Tahoma"/>
          <w:lang w:val="en-GB" w:eastAsia="es-AR"/>
        </w:rPr>
        <w:t xml:space="preserve"> HI, </w:t>
      </w:r>
      <w:proofErr w:type="spellStart"/>
      <w:r w:rsidRPr="00596EA0">
        <w:rPr>
          <w:rFonts w:ascii="Tahoma" w:eastAsia="Times New Roman" w:hAnsi="Tahoma" w:cs="Tahoma"/>
          <w:lang w:val="en-GB" w:eastAsia="es-AR"/>
        </w:rPr>
        <w:t>Krok</w:t>
      </w:r>
      <w:proofErr w:type="spellEnd"/>
      <w:r w:rsidRPr="00596EA0">
        <w:rPr>
          <w:rFonts w:ascii="Tahoma" w:eastAsia="Times New Roman" w:hAnsi="Tahoma" w:cs="Tahoma"/>
          <w:lang w:val="en-GB" w:eastAsia="es-AR"/>
        </w:rPr>
        <w:t xml:space="preserve">-Schoen J, Poling RM, </w:t>
      </w:r>
      <w:proofErr w:type="spellStart"/>
      <w:r w:rsidRPr="00596EA0">
        <w:rPr>
          <w:rFonts w:ascii="Tahoma" w:eastAsia="Times New Roman" w:hAnsi="Tahoma" w:cs="Tahoma"/>
          <w:lang w:val="en-GB" w:eastAsia="es-AR"/>
        </w:rPr>
        <w:t>Mion</w:t>
      </w:r>
      <w:proofErr w:type="spellEnd"/>
      <w:r w:rsidRPr="00596EA0">
        <w:rPr>
          <w:rFonts w:ascii="Tahoma" w:eastAsia="Times New Roman" w:hAnsi="Tahoma" w:cs="Tahoma"/>
          <w:lang w:val="en-GB" w:eastAsia="es-AR"/>
        </w:rPr>
        <w:t xml:space="preserve"> LC, Tucker S. Determinants of Fall Prevention Guideline Implementation in the Home- and Community-Based Service Setting. Gerontologist. 2021 Aug 13;61(6):942-953. </w:t>
      </w:r>
    </w:p>
    <w:p w:rsidR="00CD5D79" w:rsidRPr="00596EA0" w:rsidRDefault="00CD5D79" w:rsidP="00596EA0">
      <w:pPr>
        <w:spacing w:after="0" w:line="360" w:lineRule="auto"/>
        <w:jc w:val="both"/>
        <w:rPr>
          <w:rFonts w:ascii="Tahoma" w:hAnsi="Tahoma" w:cs="Tahoma"/>
          <w:lang w:val="en-GB"/>
        </w:rPr>
      </w:pPr>
    </w:p>
    <w:p w:rsidR="00CD5D79" w:rsidRDefault="00CD5D79" w:rsidP="00FD4987">
      <w:pPr>
        <w:spacing w:line="360" w:lineRule="auto"/>
        <w:jc w:val="both"/>
        <w:rPr>
          <w:rFonts w:ascii="Tahoma" w:hAnsi="Tahoma" w:cs="Tahoma"/>
          <w:lang w:val="en-GB"/>
        </w:rPr>
      </w:pPr>
      <w:r w:rsidRPr="007A5AAA">
        <w:rPr>
          <w:rFonts w:ascii="Tahoma" w:hAnsi="Tahoma" w:cs="Tahoma"/>
          <w:lang w:val="en-GB"/>
        </w:rPr>
        <w:t xml:space="preserve">Kiss N, </w:t>
      </w:r>
      <w:proofErr w:type="spellStart"/>
      <w:r w:rsidRPr="007A5AAA">
        <w:rPr>
          <w:rFonts w:ascii="Tahoma" w:hAnsi="Tahoma" w:cs="Tahoma"/>
          <w:lang w:val="en-GB"/>
        </w:rPr>
        <w:t>Giezendanner</w:t>
      </w:r>
      <w:proofErr w:type="spellEnd"/>
      <w:r w:rsidRPr="007A5AAA">
        <w:rPr>
          <w:rFonts w:ascii="Tahoma" w:hAnsi="Tahoma" w:cs="Tahoma"/>
          <w:lang w:val="en-GB"/>
        </w:rPr>
        <w:t xml:space="preserve"> S, Zeller A. Die </w:t>
      </w:r>
      <w:proofErr w:type="spellStart"/>
      <w:r w:rsidRPr="007A5AAA">
        <w:rPr>
          <w:rFonts w:ascii="Tahoma" w:hAnsi="Tahoma" w:cs="Tahoma"/>
          <w:lang w:val="en-GB"/>
        </w:rPr>
        <w:t>hausärztliche</w:t>
      </w:r>
      <w:proofErr w:type="spellEnd"/>
      <w:r w:rsidRPr="007A5AAA">
        <w:rPr>
          <w:rFonts w:ascii="Tahoma" w:hAnsi="Tahoma" w:cs="Tahoma"/>
          <w:lang w:val="en-GB"/>
        </w:rPr>
        <w:t xml:space="preserve"> </w:t>
      </w:r>
      <w:proofErr w:type="spellStart"/>
      <w:r w:rsidRPr="007A5AAA">
        <w:rPr>
          <w:rFonts w:ascii="Tahoma" w:hAnsi="Tahoma" w:cs="Tahoma"/>
          <w:lang w:val="en-GB"/>
        </w:rPr>
        <w:t>gerontopsychiatrische</w:t>
      </w:r>
      <w:proofErr w:type="spellEnd"/>
      <w:r w:rsidRPr="007A5AAA">
        <w:rPr>
          <w:rFonts w:ascii="Tahoma" w:hAnsi="Tahoma" w:cs="Tahoma"/>
          <w:lang w:val="en-GB"/>
        </w:rPr>
        <w:t xml:space="preserve"> </w:t>
      </w:r>
      <w:proofErr w:type="spellStart"/>
      <w:r w:rsidRPr="007A5AAA">
        <w:rPr>
          <w:rFonts w:ascii="Tahoma" w:hAnsi="Tahoma" w:cs="Tahoma"/>
          <w:lang w:val="en-GB"/>
        </w:rPr>
        <w:t>Versorgung</w:t>
      </w:r>
      <w:proofErr w:type="spellEnd"/>
      <w:r w:rsidRPr="007A5AAA">
        <w:rPr>
          <w:rFonts w:ascii="Tahoma" w:hAnsi="Tahoma" w:cs="Tahoma"/>
          <w:lang w:val="en-GB"/>
        </w:rPr>
        <w:t xml:space="preserve"> in </w:t>
      </w:r>
      <w:proofErr w:type="spellStart"/>
      <w:r w:rsidRPr="007A5AAA">
        <w:rPr>
          <w:rFonts w:ascii="Tahoma" w:hAnsi="Tahoma" w:cs="Tahoma"/>
          <w:lang w:val="en-GB"/>
        </w:rPr>
        <w:t>Stadtbasler</w:t>
      </w:r>
      <w:proofErr w:type="spellEnd"/>
      <w:r w:rsidRPr="007A5AAA">
        <w:rPr>
          <w:rFonts w:ascii="Tahoma" w:hAnsi="Tahoma" w:cs="Tahoma"/>
          <w:lang w:val="en-GB"/>
        </w:rPr>
        <w:t xml:space="preserve"> Alters- und </w:t>
      </w:r>
      <w:proofErr w:type="spellStart"/>
      <w:r w:rsidRPr="007A5AAA">
        <w:rPr>
          <w:rFonts w:ascii="Tahoma" w:hAnsi="Tahoma" w:cs="Tahoma"/>
          <w:lang w:val="en-GB"/>
        </w:rPr>
        <w:t>Pflegeheimen</w:t>
      </w:r>
      <w:proofErr w:type="spellEnd"/>
      <w:r w:rsidRPr="007A5AAA">
        <w:rPr>
          <w:rFonts w:ascii="Tahoma" w:hAnsi="Tahoma" w:cs="Tahoma"/>
          <w:lang w:val="en-GB"/>
        </w:rPr>
        <w:t xml:space="preserve"> [Geriatric Psychiatry in Nursing Homes in the Canton Basel-Stadt - The View of General Practitioners]. Praxis (Bern 1994). 2021 Apr;110(5):257-261. German. </w:t>
      </w:r>
    </w:p>
    <w:p w:rsidR="00CD5D79" w:rsidRDefault="00CD5D79" w:rsidP="005B2BB8">
      <w:pPr>
        <w:spacing w:after="0" w:line="360" w:lineRule="auto"/>
        <w:jc w:val="both"/>
        <w:rPr>
          <w:rFonts w:ascii="Tahoma" w:eastAsia="Times New Roman" w:hAnsi="Tahoma" w:cs="Tahoma"/>
          <w:lang w:val="en-GB" w:eastAsia="es-AR"/>
        </w:rPr>
      </w:pPr>
      <w:proofErr w:type="spellStart"/>
      <w:r w:rsidRPr="005B2BB8">
        <w:rPr>
          <w:rFonts w:ascii="Tahoma" w:eastAsia="Times New Roman" w:hAnsi="Tahoma" w:cs="Tahoma"/>
          <w:lang w:val="en-GB" w:eastAsia="es-AR"/>
        </w:rPr>
        <w:t>Koer</w:t>
      </w:r>
      <w:proofErr w:type="spellEnd"/>
      <w:r w:rsidRPr="005B2BB8">
        <w:rPr>
          <w:rFonts w:ascii="Tahoma" w:eastAsia="Times New Roman" w:hAnsi="Tahoma" w:cs="Tahoma"/>
          <w:lang w:val="en-GB" w:eastAsia="es-AR"/>
        </w:rPr>
        <w:t xml:space="preserve"> ML, </w:t>
      </w:r>
      <w:proofErr w:type="spellStart"/>
      <w:r w:rsidRPr="005B2BB8">
        <w:rPr>
          <w:rFonts w:ascii="Tahoma" w:eastAsia="Times New Roman" w:hAnsi="Tahoma" w:cs="Tahoma"/>
          <w:lang w:val="en-GB" w:eastAsia="es-AR"/>
        </w:rPr>
        <w:t>Diesfeldt</w:t>
      </w:r>
      <w:proofErr w:type="spellEnd"/>
      <w:r w:rsidRPr="005B2BB8">
        <w:rPr>
          <w:rFonts w:ascii="Tahoma" w:eastAsia="Times New Roman" w:hAnsi="Tahoma" w:cs="Tahoma"/>
          <w:lang w:val="en-GB" w:eastAsia="es-AR"/>
        </w:rPr>
        <w:t xml:space="preserve"> H. </w:t>
      </w:r>
      <w:proofErr w:type="spellStart"/>
      <w:r w:rsidRPr="005B2BB8">
        <w:rPr>
          <w:rFonts w:ascii="Tahoma" w:eastAsia="Times New Roman" w:hAnsi="Tahoma" w:cs="Tahoma"/>
          <w:lang w:val="en-GB" w:eastAsia="es-AR"/>
        </w:rPr>
        <w:t>Psychotrauma</w:t>
      </w:r>
      <w:proofErr w:type="spellEnd"/>
      <w:r w:rsidRPr="005B2BB8">
        <w:rPr>
          <w:rFonts w:ascii="Tahoma" w:eastAsia="Times New Roman" w:hAnsi="Tahoma" w:cs="Tahoma"/>
          <w:lang w:val="en-GB" w:eastAsia="es-AR"/>
        </w:rPr>
        <w:t xml:space="preserve"> </w:t>
      </w:r>
      <w:proofErr w:type="spellStart"/>
      <w:r w:rsidRPr="005B2BB8">
        <w:rPr>
          <w:rFonts w:ascii="Tahoma" w:eastAsia="Times New Roman" w:hAnsi="Tahoma" w:cs="Tahoma"/>
          <w:lang w:val="en-GB" w:eastAsia="es-AR"/>
        </w:rPr>
        <w:t>en</w:t>
      </w:r>
      <w:proofErr w:type="spellEnd"/>
      <w:r w:rsidRPr="005B2BB8">
        <w:rPr>
          <w:rFonts w:ascii="Tahoma" w:eastAsia="Times New Roman" w:hAnsi="Tahoma" w:cs="Tahoma"/>
          <w:lang w:val="en-GB" w:eastAsia="es-AR"/>
        </w:rPr>
        <w:t xml:space="preserve"> </w:t>
      </w:r>
      <w:proofErr w:type="spellStart"/>
      <w:r w:rsidRPr="005B2BB8">
        <w:rPr>
          <w:rFonts w:ascii="Tahoma" w:eastAsia="Times New Roman" w:hAnsi="Tahoma" w:cs="Tahoma"/>
          <w:lang w:val="en-GB" w:eastAsia="es-AR"/>
        </w:rPr>
        <w:t>posttraumatische</w:t>
      </w:r>
      <w:proofErr w:type="spellEnd"/>
      <w:r w:rsidRPr="005B2BB8">
        <w:rPr>
          <w:rFonts w:ascii="Tahoma" w:eastAsia="Times New Roman" w:hAnsi="Tahoma" w:cs="Tahoma"/>
          <w:lang w:val="en-GB" w:eastAsia="es-AR"/>
        </w:rPr>
        <w:t xml:space="preserve"> </w:t>
      </w:r>
      <w:proofErr w:type="spellStart"/>
      <w:r w:rsidRPr="005B2BB8">
        <w:rPr>
          <w:rFonts w:ascii="Tahoma" w:eastAsia="Times New Roman" w:hAnsi="Tahoma" w:cs="Tahoma"/>
          <w:lang w:val="en-GB" w:eastAsia="es-AR"/>
        </w:rPr>
        <w:t>stressklachten</w:t>
      </w:r>
      <w:proofErr w:type="spellEnd"/>
      <w:r w:rsidRPr="005B2BB8">
        <w:rPr>
          <w:rFonts w:ascii="Tahoma" w:eastAsia="Times New Roman" w:hAnsi="Tahoma" w:cs="Tahoma"/>
          <w:lang w:val="en-GB" w:eastAsia="es-AR"/>
        </w:rPr>
        <w:t xml:space="preserve"> </w:t>
      </w:r>
      <w:proofErr w:type="spellStart"/>
      <w:r w:rsidRPr="005B2BB8">
        <w:rPr>
          <w:rFonts w:ascii="Tahoma" w:eastAsia="Times New Roman" w:hAnsi="Tahoma" w:cs="Tahoma"/>
          <w:lang w:val="en-GB" w:eastAsia="es-AR"/>
        </w:rPr>
        <w:t>bij</w:t>
      </w:r>
      <w:proofErr w:type="spellEnd"/>
      <w:r w:rsidRPr="005B2BB8">
        <w:rPr>
          <w:rFonts w:ascii="Tahoma" w:eastAsia="Times New Roman" w:hAnsi="Tahoma" w:cs="Tahoma"/>
          <w:lang w:val="en-GB" w:eastAsia="es-AR"/>
        </w:rPr>
        <w:t xml:space="preserve"> </w:t>
      </w:r>
      <w:proofErr w:type="spellStart"/>
      <w:r w:rsidRPr="005B2BB8">
        <w:rPr>
          <w:rFonts w:ascii="Tahoma" w:eastAsia="Times New Roman" w:hAnsi="Tahoma" w:cs="Tahoma"/>
          <w:lang w:val="en-GB" w:eastAsia="es-AR"/>
        </w:rPr>
        <w:t>een</w:t>
      </w:r>
      <w:proofErr w:type="spellEnd"/>
      <w:r w:rsidRPr="005B2BB8">
        <w:rPr>
          <w:rFonts w:ascii="Tahoma" w:eastAsia="Times New Roman" w:hAnsi="Tahoma" w:cs="Tahoma"/>
          <w:lang w:val="en-GB" w:eastAsia="es-AR"/>
        </w:rPr>
        <w:t xml:space="preserve"> </w:t>
      </w:r>
      <w:proofErr w:type="spellStart"/>
      <w:r w:rsidRPr="005B2BB8">
        <w:rPr>
          <w:rFonts w:ascii="Tahoma" w:eastAsia="Times New Roman" w:hAnsi="Tahoma" w:cs="Tahoma"/>
          <w:lang w:val="en-GB" w:eastAsia="es-AR"/>
        </w:rPr>
        <w:t>gerontopsychiatrische</w:t>
      </w:r>
      <w:proofErr w:type="spellEnd"/>
      <w:r w:rsidRPr="005B2BB8">
        <w:rPr>
          <w:rFonts w:ascii="Tahoma" w:eastAsia="Times New Roman" w:hAnsi="Tahoma" w:cs="Tahoma"/>
          <w:lang w:val="en-GB" w:eastAsia="es-AR"/>
        </w:rPr>
        <w:t xml:space="preserve"> </w:t>
      </w:r>
      <w:proofErr w:type="spellStart"/>
      <w:r w:rsidRPr="005B2BB8">
        <w:rPr>
          <w:rFonts w:ascii="Tahoma" w:eastAsia="Times New Roman" w:hAnsi="Tahoma" w:cs="Tahoma"/>
          <w:lang w:val="en-GB" w:eastAsia="es-AR"/>
        </w:rPr>
        <w:t>populatie</w:t>
      </w:r>
      <w:proofErr w:type="spellEnd"/>
      <w:r w:rsidRPr="005B2BB8">
        <w:rPr>
          <w:rFonts w:ascii="Tahoma" w:eastAsia="Times New Roman" w:hAnsi="Tahoma" w:cs="Tahoma"/>
          <w:lang w:val="en-GB" w:eastAsia="es-AR"/>
        </w:rPr>
        <w:t xml:space="preserve"> [</w:t>
      </w:r>
      <w:proofErr w:type="spellStart"/>
      <w:r w:rsidRPr="005B2BB8">
        <w:rPr>
          <w:rFonts w:ascii="Tahoma" w:eastAsia="Times New Roman" w:hAnsi="Tahoma" w:cs="Tahoma"/>
          <w:lang w:val="en-GB" w:eastAsia="es-AR"/>
        </w:rPr>
        <w:t>Psychotrauma</w:t>
      </w:r>
      <w:proofErr w:type="spellEnd"/>
      <w:r w:rsidRPr="005B2BB8">
        <w:rPr>
          <w:rFonts w:ascii="Tahoma" w:eastAsia="Times New Roman" w:hAnsi="Tahoma" w:cs="Tahoma"/>
          <w:lang w:val="en-GB" w:eastAsia="es-AR"/>
        </w:rPr>
        <w:t xml:space="preserve"> and post-traumatic stress symptoms in the psychiatric elderly]. </w:t>
      </w:r>
      <w:proofErr w:type="spellStart"/>
      <w:r w:rsidRPr="005B2BB8">
        <w:rPr>
          <w:rFonts w:ascii="Tahoma" w:eastAsia="Times New Roman" w:hAnsi="Tahoma" w:cs="Tahoma"/>
          <w:lang w:val="en-GB" w:eastAsia="es-AR"/>
        </w:rPr>
        <w:t>Tijdschr</w:t>
      </w:r>
      <w:proofErr w:type="spellEnd"/>
      <w:r w:rsidRPr="005B2BB8">
        <w:rPr>
          <w:rFonts w:ascii="Tahoma" w:eastAsia="Times New Roman" w:hAnsi="Tahoma" w:cs="Tahoma"/>
          <w:lang w:val="en-GB" w:eastAsia="es-AR"/>
        </w:rPr>
        <w:t xml:space="preserve"> </w:t>
      </w:r>
      <w:proofErr w:type="spellStart"/>
      <w:r w:rsidRPr="005B2BB8">
        <w:rPr>
          <w:rFonts w:ascii="Tahoma" w:eastAsia="Times New Roman" w:hAnsi="Tahoma" w:cs="Tahoma"/>
          <w:lang w:val="en-GB" w:eastAsia="es-AR"/>
        </w:rPr>
        <w:t>Gerontol</w:t>
      </w:r>
      <w:proofErr w:type="spellEnd"/>
      <w:r w:rsidRPr="005B2BB8">
        <w:rPr>
          <w:rFonts w:ascii="Tahoma" w:eastAsia="Times New Roman" w:hAnsi="Tahoma" w:cs="Tahoma"/>
          <w:lang w:val="en-GB" w:eastAsia="es-AR"/>
        </w:rPr>
        <w:t xml:space="preserve"> </w:t>
      </w:r>
      <w:proofErr w:type="spellStart"/>
      <w:r w:rsidRPr="005B2BB8">
        <w:rPr>
          <w:rFonts w:ascii="Tahoma" w:eastAsia="Times New Roman" w:hAnsi="Tahoma" w:cs="Tahoma"/>
          <w:lang w:val="en-GB" w:eastAsia="es-AR"/>
        </w:rPr>
        <w:t>Geriatr</w:t>
      </w:r>
      <w:proofErr w:type="spellEnd"/>
      <w:r w:rsidRPr="005B2BB8">
        <w:rPr>
          <w:rFonts w:ascii="Tahoma" w:eastAsia="Times New Roman" w:hAnsi="Tahoma" w:cs="Tahoma"/>
          <w:lang w:val="en-GB" w:eastAsia="es-AR"/>
        </w:rPr>
        <w:t xml:space="preserve">. 2019 Dec 30;50(4). Dutch. </w:t>
      </w:r>
    </w:p>
    <w:p w:rsidR="00CD5D79" w:rsidRPr="005B2BB8" w:rsidRDefault="00CD5D79" w:rsidP="005B2BB8">
      <w:pPr>
        <w:spacing w:after="0" w:line="360" w:lineRule="auto"/>
        <w:jc w:val="both"/>
        <w:rPr>
          <w:rFonts w:ascii="Tahoma" w:eastAsia="Times New Roman" w:hAnsi="Tahoma" w:cs="Tahoma"/>
          <w:lang w:val="en-GB" w:eastAsia="es-AR"/>
        </w:rPr>
      </w:pPr>
    </w:p>
    <w:p w:rsidR="00CD5D79" w:rsidRDefault="00CD5D79" w:rsidP="00FD4987">
      <w:pPr>
        <w:spacing w:line="360" w:lineRule="auto"/>
        <w:jc w:val="both"/>
        <w:rPr>
          <w:rFonts w:ascii="Tahoma" w:hAnsi="Tahoma" w:cs="Tahoma"/>
          <w:lang w:val="en-GB"/>
        </w:rPr>
      </w:pPr>
      <w:r w:rsidRPr="007A5AAA">
        <w:rPr>
          <w:rFonts w:ascii="Tahoma" w:hAnsi="Tahoma" w:cs="Tahoma"/>
          <w:lang w:val="en-GB"/>
        </w:rPr>
        <w:t xml:space="preserve">Lanza CE, </w:t>
      </w:r>
      <w:proofErr w:type="spellStart"/>
      <w:r w:rsidRPr="007A5AAA">
        <w:rPr>
          <w:rFonts w:ascii="Tahoma" w:hAnsi="Tahoma" w:cs="Tahoma"/>
          <w:lang w:val="en-GB"/>
        </w:rPr>
        <w:t>Sejunaite</w:t>
      </w:r>
      <w:proofErr w:type="spellEnd"/>
      <w:r w:rsidRPr="007A5AAA">
        <w:rPr>
          <w:rFonts w:ascii="Tahoma" w:hAnsi="Tahoma" w:cs="Tahoma"/>
          <w:lang w:val="en-GB"/>
        </w:rPr>
        <w:t xml:space="preserve"> K, </w:t>
      </w:r>
      <w:proofErr w:type="spellStart"/>
      <w:r w:rsidRPr="007A5AAA">
        <w:rPr>
          <w:rFonts w:ascii="Tahoma" w:hAnsi="Tahoma" w:cs="Tahoma"/>
          <w:lang w:val="en-GB"/>
        </w:rPr>
        <w:t>Steindel</w:t>
      </w:r>
      <w:proofErr w:type="spellEnd"/>
      <w:r w:rsidRPr="007A5AAA">
        <w:rPr>
          <w:rFonts w:ascii="Tahoma" w:hAnsi="Tahoma" w:cs="Tahoma"/>
          <w:lang w:val="en-GB"/>
        </w:rPr>
        <w:t xml:space="preserve"> C, </w:t>
      </w:r>
      <w:proofErr w:type="spellStart"/>
      <w:r w:rsidRPr="007A5AAA">
        <w:rPr>
          <w:rFonts w:ascii="Tahoma" w:hAnsi="Tahoma" w:cs="Tahoma"/>
          <w:lang w:val="en-GB"/>
        </w:rPr>
        <w:t>Scholz</w:t>
      </w:r>
      <w:proofErr w:type="spellEnd"/>
      <w:r w:rsidRPr="007A5AAA">
        <w:rPr>
          <w:rFonts w:ascii="Tahoma" w:hAnsi="Tahoma" w:cs="Tahoma"/>
          <w:lang w:val="en-GB"/>
        </w:rPr>
        <w:t xml:space="preserve"> I, </w:t>
      </w:r>
      <w:proofErr w:type="spellStart"/>
      <w:r w:rsidRPr="007A5AAA">
        <w:rPr>
          <w:rFonts w:ascii="Tahoma" w:hAnsi="Tahoma" w:cs="Tahoma"/>
          <w:lang w:val="en-GB"/>
        </w:rPr>
        <w:t>Riepe</w:t>
      </w:r>
      <w:proofErr w:type="spellEnd"/>
      <w:r w:rsidRPr="007A5AAA">
        <w:rPr>
          <w:rFonts w:ascii="Tahoma" w:hAnsi="Tahoma" w:cs="Tahoma"/>
          <w:lang w:val="en-GB"/>
        </w:rPr>
        <w:t xml:space="preserve"> MW. On the conundrum of cognitive impairment due to depressive disorder in older patients. </w:t>
      </w:r>
      <w:proofErr w:type="spellStart"/>
      <w:r w:rsidRPr="00FD4987">
        <w:rPr>
          <w:rFonts w:ascii="Tahoma" w:hAnsi="Tahoma" w:cs="Tahoma"/>
          <w:lang w:val="en-GB"/>
        </w:rPr>
        <w:t>PLoS</w:t>
      </w:r>
      <w:proofErr w:type="spellEnd"/>
      <w:r w:rsidRPr="00FD4987">
        <w:rPr>
          <w:rFonts w:ascii="Tahoma" w:hAnsi="Tahoma" w:cs="Tahoma"/>
          <w:lang w:val="en-GB"/>
        </w:rPr>
        <w:t xml:space="preserve"> One. 2020 Apr 2;15(4): e0231111. </w:t>
      </w:r>
    </w:p>
    <w:p w:rsidR="006B0538" w:rsidRPr="006B0538" w:rsidRDefault="006B0538" w:rsidP="006B0538">
      <w:pPr>
        <w:spacing w:after="0" w:line="360" w:lineRule="auto"/>
        <w:jc w:val="both"/>
        <w:rPr>
          <w:rFonts w:ascii="Tahoma" w:eastAsia="Times New Roman" w:hAnsi="Tahoma" w:cs="Tahoma"/>
          <w:lang w:val="en-GB" w:eastAsia="es-AR"/>
        </w:rPr>
      </w:pPr>
      <w:proofErr w:type="spellStart"/>
      <w:r w:rsidRPr="006B0538">
        <w:rPr>
          <w:rFonts w:ascii="Tahoma" w:eastAsia="Times New Roman" w:hAnsi="Tahoma" w:cs="Tahoma"/>
          <w:lang w:val="en-GB" w:eastAsia="es-AR"/>
        </w:rPr>
        <w:t>Nakrem</w:t>
      </w:r>
      <w:proofErr w:type="spellEnd"/>
      <w:r w:rsidRPr="006B0538">
        <w:rPr>
          <w:rFonts w:ascii="Tahoma" w:eastAsia="Times New Roman" w:hAnsi="Tahoma" w:cs="Tahoma"/>
          <w:lang w:val="en-GB" w:eastAsia="es-AR"/>
        </w:rPr>
        <w:t xml:space="preserve"> S, </w:t>
      </w:r>
      <w:proofErr w:type="spellStart"/>
      <w:r w:rsidRPr="006B0538">
        <w:rPr>
          <w:rFonts w:ascii="Tahoma" w:eastAsia="Times New Roman" w:hAnsi="Tahoma" w:cs="Tahoma"/>
          <w:lang w:val="en-GB" w:eastAsia="es-AR"/>
        </w:rPr>
        <w:t>Vinsnes</w:t>
      </w:r>
      <w:proofErr w:type="spellEnd"/>
      <w:r w:rsidRPr="006B0538">
        <w:rPr>
          <w:rFonts w:ascii="Tahoma" w:eastAsia="Times New Roman" w:hAnsi="Tahoma" w:cs="Tahoma"/>
          <w:lang w:val="en-GB" w:eastAsia="es-AR"/>
        </w:rPr>
        <w:t xml:space="preserve"> AG, </w:t>
      </w:r>
      <w:proofErr w:type="spellStart"/>
      <w:r w:rsidRPr="006B0538">
        <w:rPr>
          <w:rFonts w:ascii="Tahoma" w:eastAsia="Times New Roman" w:hAnsi="Tahoma" w:cs="Tahoma"/>
          <w:lang w:val="en-GB" w:eastAsia="es-AR"/>
        </w:rPr>
        <w:t>Seim</w:t>
      </w:r>
      <w:proofErr w:type="spellEnd"/>
      <w:r w:rsidRPr="006B0538">
        <w:rPr>
          <w:rFonts w:ascii="Tahoma" w:eastAsia="Times New Roman" w:hAnsi="Tahoma" w:cs="Tahoma"/>
          <w:lang w:val="en-GB" w:eastAsia="es-AR"/>
        </w:rPr>
        <w:t xml:space="preserve"> A. Residents' experiences of interpersonal factors in nursing home care: a qualitative study. </w:t>
      </w:r>
      <w:proofErr w:type="spellStart"/>
      <w:r w:rsidRPr="006B0538">
        <w:rPr>
          <w:rFonts w:ascii="Tahoma" w:eastAsia="Times New Roman" w:hAnsi="Tahoma" w:cs="Tahoma"/>
          <w:lang w:val="en-GB" w:eastAsia="es-AR"/>
        </w:rPr>
        <w:t>Int</w:t>
      </w:r>
      <w:proofErr w:type="spellEnd"/>
      <w:r w:rsidRPr="006B0538">
        <w:rPr>
          <w:rFonts w:ascii="Tahoma" w:eastAsia="Times New Roman" w:hAnsi="Tahoma" w:cs="Tahoma"/>
          <w:lang w:val="en-GB" w:eastAsia="es-AR"/>
        </w:rPr>
        <w:t xml:space="preserve"> J </w:t>
      </w:r>
      <w:proofErr w:type="spellStart"/>
      <w:r w:rsidRPr="006B0538">
        <w:rPr>
          <w:rFonts w:ascii="Tahoma" w:eastAsia="Times New Roman" w:hAnsi="Tahoma" w:cs="Tahoma"/>
          <w:lang w:val="en-GB" w:eastAsia="es-AR"/>
        </w:rPr>
        <w:t>Nurs</w:t>
      </w:r>
      <w:proofErr w:type="spellEnd"/>
      <w:r w:rsidRPr="006B0538">
        <w:rPr>
          <w:rFonts w:ascii="Tahoma" w:eastAsia="Times New Roman" w:hAnsi="Tahoma" w:cs="Tahoma"/>
          <w:lang w:val="en-GB" w:eastAsia="es-AR"/>
        </w:rPr>
        <w:t xml:space="preserve"> Stud. 2011 Nov;48(11):1357-66. </w:t>
      </w:r>
    </w:p>
    <w:p w:rsidR="006B0538" w:rsidRDefault="006B0538" w:rsidP="00FD4987">
      <w:pPr>
        <w:spacing w:line="360" w:lineRule="auto"/>
        <w:jc w:val="both"/>
        <w:rPr>
          <w:rFonts w:ascii="Tahoma" w:hAnsi="Tahoma" w:cs="Tahoma"/>
          <w:lang w:val="en-GB"/>
        </w:rPr>
      </w:pPr>
    </w:p>
    <w:p w:rsidR="00CD5D79" w:rsidRDefault="00CD5D79" w:rsidP="00FD4987">
      <w:pPr>
        <w:spacing w:line="360" w:lineRule="auto"/>
        <w:jc w:val="both"/>
        <w:rPr>
          <w:rFonts w:ascii="Tahoma" w:hAnsi="Tahoma" w:cs="Tahoma"/>
          <w:lang w:val="en-GB"/>
        </w:rPr>
      </w:pPr>
      <w:proofErr w:type="spellStart"/>
      <w:r w:rsidRPr="007A5AAA">
        <w:rPr>
          <w:rFonts w:ascii="Tahoma" w:hAnsi="Tahoma" w:cs="Tahoma"/>
          <w:lang w:val="en-GB"/>
        </w:rPr>
        <w:t>Özkaya</w:t>
      </w:r>
      <w:proofErr w:type="spellEnd"/>
      <w:r w:rsidRPr="007A5AAA">
        <w:rPr>
          <w:rFonts w:ascii="Tahoma" w:hAnsi="Tahoma" w:cs="Tahoma"/>
          <w:lang w:val="en-GB"/>
        </w:rPr>
        <w:t xml:space="preserve"> İ. Nutritional status of the free-living elderly. Cent </w:t>
      </w:r>
      <w:proofErr w:type="spellStart"/>
      <w:r w:rsidRPr="007A5AAA">
        <w:rPr>
          <w:rFonts w:ascii="Tahoma" w:hAnsi="Tahoma" w:cs="Tahoma"/>
          <w:lang w:val="en-GB"/>
        </w:rPr>
        <w:t>Eur</w:t>
      </w:r>
      <w:proofErr w:type="spellEnd"/>
      <w:r w:rsidRPr="007A5AAA">
        <w:rPr>
          <w:rFonts w:ascii="Tahoma" w:hAnsi="Tahoma" w:cs="Tahoma"/>
          <w:lang w:val="en-GB"/>
        </w:rPr>
        <w:t xml:space="preserve"> J Public Health. 2021 Mar;29(1):68-75. </w:t>
      </w:r>
    </w:p>
    <w:p w:rsidR="00CD5D79" w:rsidRDefault="00CD5D79" w:rsidP="00FD4987">
      <w:pPr>
        <w:spacing w:line="360" w:lineRule="auto"/>
        <w:jc w:val="both"/>
        <w:rPr>
          <w:rFonts w:ascii="Tahoma" w:hAnsi="Tahoma" w:cs="Tahoma"/>
          <w:lang w:val="en-GB"/>
        </w:rPr>
      </w:pPr>
      <w:proofErr w:type="spellStart"/>
      <w:r w:rsidRPr="007A5AAA">
        <w:rPr>
          <w:rFonts w:ascii="Tahoma" w:hAnsi="Tahoma" w:cs="Tahoma"/>
          <w:lang w:val="en-GB"/>
        </w:rPr>
        <w:t>Pinzón-Espitia</w:t>
      </w:r>
      <w:proofErr w:type="spellEnd"/>
      <w:r w:rsidRPr="007A5AAA">
        <w:rPr>
          <w:rFonts w:ascii="Tahoma" w:hAnsi="Tahoma" w:cs="Tahoma"/>
          <w:lang w:val="en-GB"/>
        </w:rPr>
        <w:t xml:space="preserve"> OL, Pardo-Oviedo JM, Ibáñez-Pinilla M. Detection of nutritional risk and hospital stay in the hospitalized elderly adult. </w:t>
      </w:r>
      <w:proofErr w:type="spellStart"/>
      <w:r w:rsidRPr="007A5AAA">
        <w:rPr>
          <w:rFonts w:ascii="Tahoma" w:hAnsi="Tahoma" w:cs="Tahoma"/>
          <w:lang w:val="en-GB"/>
        </w:rPr>
        <w:t>Nutr</w:t>
      </w:r>
      <w:proofErr w:type="spellEnd"/>
      <w:r w:rsidRPr="007A5AAA">
        <w:rPr>
          <w:rFonts w:ascii="Tahoma" w:hAnsi="Tahoma" w:cs="Tahoma"/>
          <w:lang w:val="en-GB"/>
        </w:rPr>
        <w:t xml:space="preserve"> Hosp. 2021 Jun 10;38(3):464-469. English. </w:t>
      </w:r>
    </w:p>
    <w:p w:rsidR="00CD5D79" w:rsidRPr="00A65128" w:rsidRDefault="00CD5D79" w:rsidP="00A65128">
      <w:pPr>
        <w:spacing w:after="0" w:line="360" w:lineRule="auto"/>
        <w:jc w:val="both"/>
        <w:rPr>
          <w:rFonts w:ascii="Tahoma" w:eastAsia="Times New Roman" w:hAnsi="Tahoma" w:cs="Tahoma"/>
          <w:lang w:eastAsia="es-AR"/>
        </w:rPr>
      </w:pPr>
      <w:proofErr w:type="spellStart"/>
      <w:r w:rsidRPr="00A65128">
        <w:rPr>
          <w:rFonts w:ascii="Tahoma" w:eastAsia="Times New Roman" w:hAnsi="Tahoma" w:cs="Tahoma"/>
          <w:lang w:val="en-GB" w:eastAsia="es-AR"/>
        </w:rPr>
        <w:lastRenderedPageBreak/>
        <w:t>Reijnierse</w:t>
      </w:r>
      <w:proofErr w:type="spellEnd"/>
      <w:r w:rsidRPr="00A65128">
        <w:rPr>
          <w:rFonts w:ascii="Tahoma" w:eastAsia="Times New Roman" w:hAnsi="Tahoma" w:cs="Tahoma"/>
          <w:lang w:val="en-GB" w:eastAsia="es-AR"/>
        </w:rPr>
        <w:t xml:space="preserve"> EM, </w:t>
      </w:r>
      <w:proofErr w:type="spellStart"/>
      <w:r w:rsidRPr="00A65128">
        <w:rPr>
          <w:rFonts w:ascii="Tahoma" w:eastAsia="Times New Roman" w:hAnsi="Tahoma" w:cs="Tahoma"/>
          <w:lang w:val="en-GB" w:eastAsia="es-AR"/>
        </w:rPr>
        <w:t>Verlaan</w:t>
      </w:r>
      <w:proofErr w:type="spellEnd"/>
      <w:r w:rsidRPr="00A65128">
        <w:rPr>
          <w:rFonts w:ascii="Tahoma" w:eastAsia="Times New Roman" w:hAnsi="Tahoma" w:cs="Tahoma"/>
          <w:lang w:val="en-GB" w:eastAsia="es-AR"/>
        </w:rPr>
        <w:t xml:space="preserve"> S, Pham VK, Lim WK, </w:t>
      </w:r>
      <w:proofErr w:type="spellStart"/>
      <w:r w:rsidRPr="00A65128">
        <w:rPr>
          <w:rFonts w:ascii="Tahoma" w:eastAsia="Times New Roman" w:hAnsi="Tahoma" w:cs="Tahoma"/>
          <w:lang w:val="en-GB" w:eastAsia="es-AR"/>
        </w:rPr>
        <w:t>Meskers</w:t>
      </w:r>
      <w:proofErr w:type="spellEnd"/>
      <w:r w:rsidRPr="00A65128">
        <w:rPr>
          <w:rFonts w:ascii="Tahoma" w:eastAsia="Times New Roman" w:hAnsi="Tahoma" w:cs="Tahoma"/>
          <w:lang w:val="en-GB" w:eastAsia="es-AR"/>
        </w:rPr>
        <w:t xml:space="preserve"> CGM, Maier AB. Lower Skeletal Muscle Mass at Admission Independently Predicts Falls and Mortality 3 Months Post-discharge in Hospitalized Older Patients. </w:t>
      </w:r>
      <w:r w:rsidRPr="006411E7">
        <w:rPr>
          <w:rFonts w:ascii="Tahoma" w:eastAsia="Times New Roman" w:hAnsi="Tahoma" w:cs="Tahoma"/>
          <w:lang w:eastAsia="es-AR"/>
        </w:rPr>
        <w:t xml:space="preserve">J </w:t>
      </w:r>
      <w:proofErr w:type="spellStart"/>
      <w:r w:rsidRPr="006411E7">
        <w:rPr>
          <w:rFonts w:ascii="Tahoma" w:eastAsia="Times New Roman" w:hAnsi="Tahoma" w:cs="Tahoma"/>
          <w:lang w:eastAsia="es-AR"/>
        </w:rPr>
        <w:t>Gerontol</w:t>
      </w:r>
      <w:proofErr w:type="spellEnd"/>
      <w:r w:rsidRPr="006411E7">
        <w:rPr>
          <w:rFonts w:ascii="Tahoma" w:eastAsia="Times New Roman" w:hAnsi="Tahoma" w:cs="Tahoma"/>
          <w:lang w:eastAsia="es-AR"/>
        </w:rPr>
        <w:t xml:space="preserve"> A </w:t>
      </w:r>
      <w:proofErr w:type="spellStart"/>
      <w:r w:rsidRPr="006411E7">
        <w:rPr>
          <w:rFonts w:ascii="Tahoma" w:eastAsia="Times New Roman" w:hAnsi="Tahoma" w:cs="Tahoma"/>
          <w:lang w:eastAsia="es-AR"/>
        </w:rPr>
        <w:t>Biol</w:t>
      </w:r>
      <w:proofErr w:type="spellEnd"/>
      <w:r w:rsidRPr="006411E7">
        <w:rPr>
          <w:rFonts w:ascii="Tahoma" w:eastAsia="Times New Roman" w:hAnsi="Tahoma" w:cs="Tahoma"/>
          <w:lang w:eastAsia="es-AR"/>
        </w:rPr>
        <w:t xml:space="preserve"> </w:t>
      </w:r>
      <w:proofErr w:type="spellStart"/>
      <w:r w:rsidRPr="006411E7">
        <w:rPr>
          <w:rFonts w:ascii="Tahoma" w:eastAsia="Times New Roman" w:hAnsi="Tahoma" w:cs="Tahoma"/>
          <w:lang w:eastAsia="es-AR"/>
        </w:rPr>
        <w:t>Sci</w:t>
      </w:r>
      <w:proofErr w:type="spellEnd"/>
      <w:r w:rsidRPr="006411E7">
        <w:rPr>
          <w:rFonts w:ascii="Tahoma" w:eastAsia="Times New Roman" w:hAnsi="Tahoma" w:cs="Tahoma"/>
          <w:lang w:eastAsia="es-AR"/>
        </w:rPr>
        <w:t xml:space="preserve"> </w:t>
      </w:r>
      <w:proofErr w:type="spellStart"/>
      <w:r w:rsidRPr="006411E7">
        <w:rPr>
          <w:rFonts w:ascii="Tahoma" w:eastAsia="Times New Roman" w:hAnsi="Tahoma" w:cs="Tahoma"/>
          <w:lang w:eastAsia="es-AR"/>
        </w:rPr>
        <w:t>Med</w:t>
      </w:r>
      <w:proofErr w:type="spellEnd"/>
      <w:r w:rsidRPr="006411E7">
        <w:rPr>
          <w:rFonts w:ascii="Tahoma" w:eastAsia="Times New Roman" w:hAnsi="Tahoma" w:cs="Tahoma"/>
          <w:lang w:eastAsia="es-AR"/>
        </w:rPr>
        <w:t xml:space="preserve"> </w:t>
      </w:r>
      <w:proofErr w:type="spellStart"/>
      <w:r w:rsidRPr="006411E7">
        <w:rPr>
          <w:rFonts w:ascii="Tahoma" w:eastAsia="Times New Roman" w:hAnsi="Tahoma" w:cs="Tahoma"/>
          <w:lang w:eastAsia="es-AR"/>
        </w:rPr>
        <w:t>Sci</w:t>
      </w:r>
      <w:proofErr w:type="spellEnd"/>
      <w:r w:rsidRPr="006411E7">
        <w:rPr>
          <w:rFonts w:ascii="Tahoma" w:eastAsia="Times New Roman" w:hAnsi="Tahoma" w:cs="Tahoma"/>
          <w:lang w:eastAsia="es-AR"/>
        </w:rPr>
        <w:t xml:space="preserve">. 2019 </w:t>
      </w:r>
      <w:proofErr w:type="spellStart"/>
      <w:r w:rsidRPr="006411E7">
        <w:rPr>
          <w:rFonts w:ascii="Tahoma" w:eastAsia="Times New Roman" w:hAnsi="Tahoma" w:cs="Tahoma"/>
          <w:lang w:eastAsia="es-AR"/>
        </w:rPr>
        <w:t>Sep</w:t>
      </w:r>
      <w:proofErr w:type="spellEnd"/>
      <w:r w:rsidRPr="006411E7">
        <w:rPr>
          <w:rFonts w:ascii="Tahoma" w:eastAsia="Times New Roman" w:hAnsi="Tahoma" w:cs="Tahoma"/>
          <w:lang w:eastAsia="es-AR"/>
        </w:rPr>
        <w:t xml:space="preserve"> 15;74(10):1650-1656. </w:t>
      </w:r>
    </w:p>
    <w:p w:rsidR="00CD5D79" w:rsidRPr="00C8059D" w:rsidRDefault="00CD5D79" w:rsidP="0031248C">
      <w:pPr>
        <w:spacing w:line="360" w:lineRule="auto"/>
        <w:jc w:val="both"/>
        <w:rPr>
          <w:rFonts w:ascii="Tahoma" w:hAnsi="Tahoma" w:cs="Tahoma"/>
        </w:rPr>
      </w:pPr>
      <w:r w:rsidRPr="0031248C">
        <w:rPr>
          <w:rFonts w:ascii="Tahoma" w:hAnsi="Tahoma" w:cs="Tahoma"/>
        </w:rPr>
        <w:t xml:space="preserve">Rodríguez DZ, Casado MPR, Molero SM, et al. </w:t>
      </w:r>
      <w:r w:rsidRPr="0031248C">
        <w:rPr>
          <w:rFonts w:ascii="Tahoma" w:hAnsi="Tahoma" w:cs="Tahoma"/>
          <w:lang w:val="en-GB"/>
        </w:rPr>
        <w:t xml:space="preserve">Evaluation the Spanish version </w:t>
      </w:r>
      <w:proofErr w:type="spellStart"/>
      <w:r w:rsidRPr="0031248C">
        <w:rPr>
          <w:rFonts w:ascii="Tahoma" w:hAnsi="Tahoma" w:cs="Tahoma"/>
          <w:lang w:val="en-GB"/>
        </w:rPr>
        <w:t>Yesavage</w:t>
      </w:r>
      <w:proofErr w:type="spellEnd"/>
      <w:r w:rsidRPr="0031248C">
        <w:rPr>
          <w:rFonts w:ascii="Tahoma" w:hAnsi="Tahoma" w:cs="Tahoma"/>
          <w:lang w:val="en-GB"/>
        </w:rPr>
        <w:t xml:space="preserve"> abbreviated questionnaire in diagnostic of depression in geriatric population. </w:t>
      </w:r>
      <w:r w:rsidRPr="0031248C">
        <w:rPr>
          <w:rFonts w:ascii="Tahoma" w:hAnsi="Tahoma" w:cs="Tahoma"/>
        </w:rPr>
        <w:t>Revista del Hospital Psiquiátrico de La Habana. 2015;12(3):</w:t>
      </w:r>
      <w:r>
        <w:rPr>
          <w:rFonts w:ascii="Tahoma" w:hAnsi="Tahoma" w:cs="Tahoma"/>
        </w:rPr>
        <w:t xml:space="preserve"> </w:t>
      </w:r>
      <w:hyperlink r:id="rId15" w:history="1">
        <w:r w:rsidRPr="00C8059D">
          <w:rPr>
            <w:rStyle w:val="Hipervnculo"/>
            <w:rFonts w:ascii="Tahoma" w:hAnsi="Tahoma" w:cs="Tahoma"/>
            <w:color w:val="auto"/>
            <w:u w:val="none"/>
          </w:rPr>
          <w:t>https://www.medigraphic.com/cgi-bin/new/resumenI.cgi?IDARTICULO=64513</w:t>
        </w:r>
      </w:hyperlink>
    </w:p>
    <w:p w:rsidR="00CD5D79" w:rsidRDefault="00CD5D79" w:rsidP="00E5252A">
      <w:pPr>
        <w:spacing w:after="0" w:line="360" w:lineRule="auto"/>
        <w:jc w:val="both"/>
        <w:rPr>
          <w:rFonts w:ascii="Tahoma" w:eastAsia="Times New Roman" w:hAnsi="Tahoma" w:cs="Tahoma"/>
          <w:lang w:val="en-GB" w:eastAsia="es-AR"/>
        </w:rPr>
      </w:pPr>
      <w:r w:rsidRPr="00E5252A">
        <w:rPr>
          <w:rFonts w:ascii="Tahoma" w:eastAsia="Times New Roman" w:hAnsi="Tahoma" w:cs="Tahoma"/>
          <w:lang w:val="en-GB" w:eastAsia="es-AR"/>
        </w:rPr>
        <w:t xml:space="preserve">Sharma Y, </w:t>
      </w:r>
      <w:proofErr w:type="spellStart"/>
      <w:r w:rsidRPr="00E5252A">
        <w:rPr>
          <w:rFonts w:ascii="Tahoma" w:eastAsia="Times New Roman" w:hAnsi="Tahoma" w:cs="Tahoma"/>
          <w:lang w:val="en-GB" w:eastAsia="es-AR"/>
        </w:rPr>
        <w:t>Avina</w:t>
      </w:r>
      <w:proofErr w:type="spellEnd"/>
      <w:r w:rsidRPr="00E5252A">
        <w:rPr>
          <w:rFonts w:ascii="Tahoma" w:eastAsia="Times New Roman" w:hAnsi="Tahoma" w:cs="Tahoma"/>
          <w:lang w:val="en-GB" w:eastAsia="es-AR"/>
        </w:rPr>
        <w:t xml:space="preserve"> P, Ross E, </w:t>
      </w:r>
      <w:proofErr w:type="spellStart"/>
      <w:r w:rsidRPr="00E5252A">
        <w:rPr>
          <w:rFonts w:ascii="Tahoma" w:eastAsia="Times New Roman" w:hAnsi="Tahoma" w:cs="Tahoma"/>
          <w:lang w:val="en-GB" w:eastAsia="es-AR"/>
        </w:rPr>
        <w:t>Horwood</w:t>
      </w:r>
      <w:proofErr w:type="spellEnd"/>
      <w:r w:rsidRPr="00E5252A">
        <w:rPr>
          <w:rFonts w:ascii="Tahoma" w:eastAsia="Times New Roman" w:hAnsi="Tahoma" w:cs="Tahoma"/>
          <w:lang w:val="en-GB" w:eastAsia="es-AR"/>
        </w:rPr>
        <w:t xml:space="preserve"> C, </w:t>
      </w:r>
      <w:proofErr w:type="spellStart"/>
      <w:r w:rsidRPr="00E5252A">
        <w:rPr>
          <w:rFonts w:ascii="Tahoma" w:eastAsia="Times New Roman" w:hAnsi="Tahoma" w:cs="Tahoma"/>
          <w:lang w:val="en-GB" w:eastAsia="es-AR"/>
        </w:rPr>
        <w:t>Hakendorf</w:t>
      </w:r>
      <w:proofErr w:type="spellEnd"/>
      <w:r w:rsidRPr="00E5252A">
        <w:rPr>
          <w:rFonts w:ascii="Tahoma" w:eastAsia="Times New Roman" w:hAnsi="Tahoma" w:cs="Tahoma"/>
          <w:lang w:val="en-GB" w:eastAsia="es-AR"/>
        </w:rPr>
        <w:t xml:space="preserve"> P, Thompson C. The overlap of frailty and malnutrition in older hospitalised patients: An observational study. Asia Pac J </w:t>
      </w:r>
      <w:proofErr w:type="spellStart"/>
      <w:r w:rsidRPr="00E5252A">
        <w:rPr>
          <w:rFonts w:ascii="Tahoma" w:eastAsia="Times New Roman" w:hAnsi="Tahoma" w:cs="Tahoma"/>
          <w:lang w:val="en-GB" w:eastAsia="es-AR"/>
        </w:rPr>
        <w:t>Clin</w:t>
      </w:r>
      <w:proofErr w:type="spellEnd"/>
      <w:r w:rsidRPr="00E5252A">
        <w:rPr>
          <w:rFonts w:ascii="Tahoma" w:eastAsia="Times New Roman" w:hAnsi="Tahoma" w:cs="Tahoma"/>
          <w:lang w:val="en-GB" w:eastAsia="es-AR"/>
        </w:rPr>
        <w:t xml:space="preserve"> </w:t>
      </w:r>
      <w:proofErr w:type="spellStart"/>
      <w:r w:rsidRPr="00E5252A">
        <w:rPr>
          <w:rFonts w:ascii="Tahoma" w:eastAsia="Times New Roman" w:hAnsi="Tahoma" w:cs="Tahoma"/>
          <w:lang w:val="en-GB" w:eastAsia="es-AR"/>
        </w:rPr>
        <w:t>Nutr</w:t>
      </w:r>
      <w:proofErr w:type="spellEnd"/>
      <w:r w:rsidRPr="00E5252A">
        <w:rPr>
          <w:rFonts w:ascii="Tahoma" w:eastAsia="Times New Roman" w:hAnsi="Tahoma" w:cs="Tahoma"/>
          <w:lang w:val="en-GB" w:eastAsia="es-AR"/>
        </w:rPr>
        <w:t xml:space="preserve">. 2021 Sep;30(3):457-463. </w:t>
      </w:r>
    </w:p>
    <w:p w:rsidR="00CD5D79" w:rsidRPr="00E5252A" w:rsidRDefault="00CD5D79" w:rsidP="00E5252A">
      <w:pPr>
        <w:spacing w:after="0" w:line="360" w:lineRule="auto"/>
        <w:jc w:val="both"/>
        <w:rPr>
          <w:rFonts w:ascii="Tahoma" w:eastAsia="Times New Roman" w:hAnsi="Tahoma" w:cs="Tahoma"/>
          <w:lang w:val="en-GB" w:eastAsia="es-AR"/>
        </w:rPr>
      </w:pPr>
    </w:p>
    <w:p w:rsidR="00CD5D79" w:rsidRDefault="00CD5D79" w:rsidP="008D6667">
      <w:pPr>
        <w:spacing w:after="0" w:line="360" w:lineRule="auto"/>
        <w:jc w:val="both"/>
        <w:rPr>
          <w:rFonts w:ascii="Tahoma" w:eastAsia="Times New Roman" w:hAnsi="Tahoma" w:cs="Tahoma"/>
          <w:lang w:val="en-GB" w:eastAsia="es-AR"/>
        </w:rPr>
      </w:pPr>
      <w:proofErr w:type="spellStart"/>
      <w:r w:rsidRPr="008D6667">
        <w:rPr>
          <w:rFonts w:ascii="Tahoma" w:eastAsia="Times New Roman" w:hAnsi="Tahoma" w:cs="Tahoma"/>
          <w:lang w:val="en-GB" w:eastAsia="es-AR"/>
        </w:rPr>
        <w:t>Spannhorst</w:t>
      </w:r>
      <w:proofErr w:type="spellEnd"/>
      <w:r w:rsidRPr="008D6667">
        <w:rPr>
          <w:rFonts w:ascii="Tahoma" w:eastAsia="Times New Roman" w:hAnsi="Tahoma" w:cs="Tahoma"/>
          <w:lang w:val="en-GB" w:eastAsia="es-AR"/>
        </w:rPr>
        <w:t xml:space="preserve"> S, Weller S, Thomas C.</w:t>
      </w:r>
      <w:r w:rsidR="00C8059D">
        <w:rPr>
          <w:rFonts w:ascii="Tahoma" w:eastAsia="Times New Roman" w:hAnsi="Tahoma" w:cs="Tahoma"/>
          <w:lang w:val="en-GB" w:eastAsia="es-AR"/>
        </w:rPr>
        <w:t xml:space="preserve"> </w:t>
      </w:r>
      <w:proofErr w:type="spellStart"/>
      <w:r w:rsidR="00C8059D">
        <w:rPr>
          <w:rFonts w:ascii="Tahoma" w:eastAsia="Times New Roman" w:hAnsi="Tahoma" w:cs="Tahoma"/>
          <w:lang w:val="en-GB" w:eastAsia="es-AR"/>
        </w:rPr>
        <w:t>Stationsäquivalente</w:t>
      </w:r>
      <w:proofErr w:type="spellEnd"/>
      <w:r w:rsidR="00C8059D">
        <w:rPr>
          <w:rFonts w:ascii="Tahoma" w:eastAsia="Times New Roman" w:hAnsi="Tahoma" w:cs="Tahoma"/>
          <w:lang w:val="en-GB" w:eastAsia="es-AR"/>
        </w:rPr>
        <w:t xml:space="preserve"> </w:t>
      </w:r>
      <w:proofErr w:type="spellStart"/>
      <w:r w:rsidR="00C8059D">
        <w:rPr>
          <w:rFonts w:ascii="Tahoma" w:eastAsia="Times New Roman" w:hAnsi="Tahoma" w:cs="Tahoma"/>
          <w:lang w:val="en-GB" w:eastAsia="es-AR"/>
        </w:rPr>
        <w:t>Behandlung</w:t>
      </w:r>
      <w:proofErr w:type="spellEnd"/>
      <w:r w:rsidRPr="008D6667">
        <w:rPr>
          <w:rFonts w:ascii="Tahoma" w:eastAsia="Times New Roman" w:hAnsi="Tahoma" w:cs="Tahoma"/>
          <w:lang w:val="en-GB" w:eastAsia="es-AR"/>
        </w:rPr>
        <w:t xml:space="preserve">: </w:t>
      </w:r>
      <w:proofErr w:type="spellStart"/>
      <w:r w:rsidRPr="008D6667">
        <w:rPr>
          <w:rFonts w:ascii="Tahoma" w:eastAsia="Times New Roman" w:hAnsi="Tahoma" w:cs="Tahoma"/>
          <w:lang w:val="en-GB" w:eastAsia="es-AR"/>
        </w:rPr>
        <w:t>Eine</w:t>
      </w:r>
      <w:proofErr w:type="spellEnd"/>
      <w:r w:rsidRPr="008D6667">
        <w:rPr>
          <w:rFonts w:ascii="Tahoma" w:eastAsia="Times New Roman" w:hAnsi="Tahoma" w:cs="Tahoma"/>
          <w:lang w:val="en-GB" w:eastAsia="es-AR"/>
        </w:rPr>
        <w:t xml:space="preserve"> </w:t>
      </w:r>
      <w:proofErr w:type="spellStart"/>
      <w:r w:rsidRPr="008D6667">
        <w:rPr>
          <w:rFonts w:ascii="Tahoma" w:eastAsia="Times New Roman" w:hAnsi="Tahoma" w:cs="Tahoma"/>
          <w:lang w:val="en-GB" w:eastAsia="es-AR"/>
        </w:rPr>
        <w:t>neue</w:t>
      </w:r>
      <w:proofErr w:type="spellEnd"/>
      <w:r w:rsidRPr="008D6667">
        <w:rPr>
          <w:rFonts w:ascii="Tahoma" w:eastAsia="Times New Roman" w:hAnsi="Tahoma" w:cs="Tahoma"/>
          <w:lang w:val="en-GB" w:eastAsia="es-AR"/>
        </w:rPr>
        <w:t xml:space="preserve"> </w:t>
      </w:r>
      <w:proofErr w:type="spellStart"/>
      <w:r w:rsidRPr="008D6667">
        <w:rPr>
          <w:rFonts w:ascii="Tahoma" w:eastAsia="Times New Roman" w:hAnsi="Tahoma" w:cs="Tahoma"/>
          <w:lang w:val="en-GB" w:eastAsia="es-AR"/>
        </w:rPr>
        <w:t>Versorgungsform</w:t>
      </w:r>
      <w:proofErr w:type="spellEnd"/>
      <w:r w:rsidRPr="008D6667">
        <w:rPr>
          <w:rFonts w:ascii="Tahoma" w:eastAsia="Times New Roman" w:hAnsi="Tahoma" w:cs="Tahoma"/>
          <w:lang w:val="en-GB" w:eastAsia="es-AR"/>
        </w:rPr>
        <w:t xml:space="preserve"> </w:t>
      </w:r>
      <w:proofErr w:type="spellStart"/>
      <w:r w:rsidRPr="008D6667">
        <w:rPr>
          <w:rFonts w:ascii="Tahoma" w:eastAsia="Times New Roman" w:hAnsi="Tahoma" w:cs="Tahoma"/>
          <w:lang w:val="en-GB" w:eastAsia="es-AR"/>
        </w:rPr>
        <w:t>auch</w:t>
      </w:r>
      <w:proofErr w:type="spellEnd"/>
      <w:r w:rsidRPr="008D6667">
        <w:rPr>
          <w:rFonts w:ascii="Tahoma" w:eastAsia="Times New Roman" w:hAnsi="Tahoma" w:cs="Tahoma"/>
          <w:lang w:val="en-GB" w:eastAsia="es-AR"/>
        </w:rPr>
        <w:t xml:space="preserve"> in der </w:t>
      </w:r>
      <w:proofErr w:type="spellStart"/>
      <w:r w:rsidRPr="008D6667">
        <w:rPr>
          <w:rFonts w:ascii="Tahoma" w:eastAsia="Times New Roman" w:hAnsi="Tahoma" w:cs="Tahoma"/>
          <w:lang w:val="en-GB" w:eastAsia="es-AR"/>
        </w:rPr>
        <w:t>Gerontopsychiatrie</w:t>
      </w:r>
      <w:proofErr w:type="spellEnd"/>
      <w:r w:rsidRPr="008D6667">
        <w:rPr>
          <w:rFonts w:ascii="Tahoma" w:eastAsia="Times New Roman" w:hAnsi="Tahoma" w:cs="Tahoma"/>
          <w:lang w:val="en-GB" w:eastAsia="es-AR"/>
        </w:rPr>
        <w:t xml:space="preserve"> [Inpatient equivalent treatment: A new form of care also in </w:t>
      </w:r>
      <w:proofErr w:type="spellStart"/>
      <w:r w:rsidRPr="008D6667">
        <w:rPr>
          <w:rFonts w:ascii="Tahoma" w:eastAsia="Times New Roman" w:hAnsi="Tahoma" w:cs="Tahoma"/>
          <w:lang w:val="en-GB" w:eastAsia="es-AR"/>
        </w:rPr>
        <w:t>gerontopsychiatry</w:t>
      </w:r>
      <w:proofErr w:type="spellEnd"/>
      <w:r w:rsidRPr="008D6667">
        <w:rPr>
          <w:rFonts w:ascii="Tahoma" w:eastAsia="Times New Roman" w:hAnsi="Tahoma" w:cs="Tahoma"/>
          <w:lang w:val="en-GB" w:eastAsia="es-AR"/>
        </w:rPr>
        <w:t xml:space="preserve">]. Z </w:t>
      </w:r>
      <w:proofErr w:type="spellStart"/>
      <w:r w:rsidRPr="008D6667">
        <w:rPr>
          <w:rFonts w:ascii="Tahoma" w:eastAsia="Times New Roman" w:hAnsi="Tahoma" w:cs="Tahoma"/>
          <w:lang w:val="en-GB" w:eastAsia="es-AR"/>
        </w:rPr>
        <w:t>Gerontol</w:t>
      </w:r>
      <w:proofErr w:type="spellEnd"/>
      <w:r w:rsidRPr="008D6667">
        <w:rPr>
          <w:rFonts w:ascii="Tahoma" w:eastAsia="Times New Roman" w:hAnsi="Tahoma" w:cs="Tahoma"/>
          <w:lang w:val="en-GB" w:eastAsia="es-AR"/>
        </w:rPr>
        <w:t xml:space="preserve"> </w:t>
      </w:r>
      <w:proofErr w:type="spellStart"/>
      <w:r w:rsidRPr="008D6667">
        <w:rPr>
          <w:rFonts w:ascii="Tahoma" w:eastAsia="Times New Roman" w:hAnsi="Tahoma" w:cs="Tahoma"/>
          <w:lang w:val="en-GB" w:eastAsia="es-AR"/>
        </w:rPr>
        <w:t>Geriatr</w:t>
      </w:r>
      <w:proofErr w:type="spellEnd"/>
      <w:r w:rsidRPr="008D6667">
        <w:rPr>
          <w:rFonts w:ascii="Tahoma" w:eastAsia="Times New Roman" w:hAnsi="Tahoma" w:cs="Tahoma"/>
          <w:lang w:val="en-GB" w:eastAsia="es-AR"/>
        </w:rPr>
        <w:t xml:space="preserve">. 2020 Dec;53(8):713-720. German. </w:t>
      </w:r>
    </w:p>
    <w:p w:rsidR="00A31892" w:rsidRDefault="00A31892" w:rsidP="008D6667">
      <w:pPr>
        <w:spacing w:after="0" w:line="360" w:lineRule="auto"/>
        <w:jc w:val="both"/>
        <w:rPr>
          <w:rFonts w:ascii="Tahoma" w:eastAsia="Times New Roman" w:hAnsi="Tahoma" w:cs="Tahoma"/>
          <w:lang w:val="en-GB" w:eastAsia="es-AR"/>
        </w:rPr>
      </w:pPr>
    </w:p>
    <w:p w:rsidR="00A31892" w:rsidRPr="00A31892" w:rsidRDefault="00A31892" w:rsidP="00A31892">
      <w:pPr>
        <w:spacing w:after="0" w:line="360" w:lineRule="auto"/>
        <w:jc w:val="both"/>
        <w:rPr>
          <w:rFonts w:ascii="Tahoma" w:eastAsia="Times New Roman" w:hAnsi="Tahoma" w:cs="Tahoma"/>
          <w:lang w:val="en-GB" w:eastAsia="es-AR"/>
        </w:rPr>
      </w:pPr>
      <w:proofErr w:type="spellStart"/>
      <w:r w:rsidRPr="00A31892">
        <w:rPr>
          <w:rFonts w:ascii="Tahoma" w:eastAsia="Times New Roman" w:hAnsi="Tahoma" w:cs="Tahoma"/>
          <w:lang w:val="en-GB" w:eastAsia="es-AR"/>
        </w:rPr>
        <w:t>Tobis</w:t>
      </w:r>
      <w:proofErr w:type="spellEnd"/>
      <w:r w:rsidRPr="00A31892">
        <w:rPr>
          <w:rFonts w:ascii="Tahoma" w:eastAsia="Times New Roman" w:hAnsi="Tahoma" w:cs="Tahoma"/>
          <w:lang w:val="en-GB" w:eastAsia="es-AR"/>
        </w:rPr>
        <w:t xml:space="preserve"> S, </w:t>
      </w:r>
      <w:proofErr w:type="spellStart"/>
      <w:r w:rsidRPr="00A31892">
        <w:rPr>
          <w:rFonts w:ascii="Tahoma" w:eastAsia="Times New Roman" w:hAnsi="Tahoma" w:cs="Tahoma"/>
          <w:lang w:val="en-GB" w:eastAsia="es-AR"/>
        </w:rPr>
        <w:t>Wieczorowska-Tobis</w:t>
      </w:r>
      <w:proofErr w:type="spellEnd"/>
      <w:r w:rsidRPr="00A31892">
        <w:rPr>
          <w:rFonts w:ascii="Tahoma" w:eastAsia="Times New Roman" w:hAnsi="Tahoma" w:cs="Tahoma"/>
          <w:lang w:val="en-GB" w:eastAsia="es-AR"/>
        </w:rPr>
        <w:t xml:space="preserve"> K, </w:t>
      </w:r>
      <w:proofErr w:type="spellStart"/>
      <w:r w:rsidRPr="00A31892">
        <w:rPr>
          <w:rFonts w:ascii="Tahoma" w:eastAsia="Times New Roman" w:hAnsi="Tahoma" w:cs="Tahoma"/>
          <w:lang w:val="en-GB" w:eastAsia="es-AR"/>
        </w:rPr>
        <w:t>Talarska</w:t>
      </w:r>
      <w:proofErr w:type="spellEnd"/>
      <w:r w:rsidRPr="00A31892">
        <w:rPr>
          <w:rFonts w:ascii="Tahoma" w:eastAsia="Times New Roman" w:hAnsi="Tahoma" w:cs="Tahoma"/>
          <w:lang w:val="en-GB" w:eastAsia="es-AR"/>
        </w:rPr>
        <w:t xml:space="preserve"> D, </w:t>
      </w:r>
      <w:proofErr w:type="spellStart"/>
      <w:r w:rsidRPr="00A31892">
        <w:rPr>
          <w:rFonts w:ascii="Tahoma" w:eastAsia="Times New Roman" w:hAnsi="Tahoma" w:cs="Tahoma"/>
          <w:lang w:val="en-GB" w:eastAsia="es-AR"/>
        </w:rPr>
        <w:t>Pawlaczyk</w:t>
      </w:r>
      <w:proofErr w:type="spellEnd"/>
      <w:r w:rsidRPr="00A31892">
        <w:rPr>
          <w:rFonts w:ascii="Tahoma" w:eastAsia="Times New Roman" w:hAnsi="Tahoma" w:cs="Tahoma"/>
          <w:lang w:val="en-GB" w:eastAsia="es-AR"/>
        </w:rPr>
        <w:t xml:space="preserve"> M, </w:t>
      </w:r>
      <w:proofErr w:type="spellStart"/>
      <w:r w:rsidRPr="00A31892">
        <w:rPr>
          <w:rFonts w:ascii="Tahoma" w:eastAsia="Times New Roman" w:hAnsi="Tahoma" w:cs="Tahoma"/>
          <w:lang w:val="en-GB" w:eastAsia="es-AR"/>
        </w:rPr>
        <w:t>Suwalska</w:t>
      </w:r>
      <w:proofErr w:type="spellEnd"/>
      <w:r w:rsidRPr="00A31892">
        <w:rPr>
          <w:rFonts w:ascii="Tahoma" w:eastAsia="Times New Roman" w:hAnsi="Tahoma" w:cs="Tahoma"/>
          <w:lang w:val="en-GB" w:eastAsia="es-AR"/>
        </w:rPr>
        <w:t xml:space="preserve"> A. Needs of older adults living in long-term care institutions: an observational study using Camberwell Assessment of Need for the Elderly. </w:t>
      </w:r>
      <w:proofErr w:type="spellStart"/>
      <w:r w:rsidRPr="00A31892">
        <w:rPr>
          <w:rFonts w:ascii="Tahoma" w:eastAsia="Times New Roman" w:hAnsi="Tahoma" w:cs="Tahoma"/>
          <w:lang w:val="en-GB" w:eastAsia="es-AR"/>
        </w:rPr>
        <w:t>Clin</w:t>
      </w:r>
      <w:proofErr w:type="spellEnd"/>
      <w:r w:rsidRPr="00A31892">
        <w:rPr>
          <w:rFonts w:ascii="Tahoma" w:eastAsia="Times New Roman" w:hAnsi="Tahoma" w:cs="Tahoma"/>
          <w:lang w:val="en-GB" w:eastAsia="es-AR"/>
        </w:rPr>
        <w:t xml:space="preserve"> </w:t>
      </w:r>
      <w:proofErr w:type="spellStart"/>
      <w:r w:rsidRPr="00A31892">
        <w:rPr>
          <w:rFonts w:ascii="Tahoma" w:eastAsia="Times New Roman" w:hAnsi="Tahoma" w:cs="Tahoma"/>
          <w:lang w:val="en-GB" w:eastAsia="es-AR"/>
        </w:rPr>
        <w:t>Interv</w:t>
      </w:r>
      <w:proofErr w:type="spellEnd"/>
      <w:r w:rsidRPr="00A31892">
        <w:rPr>
          <w:rFonts w:ascii="Tahoma" w:eastAsia="Times New Roman" w:hAnsi="Tahoma" w:cs="Tahoma"/>
          <w:lang w:val="en-GB" w:eastAsia="es-AR"/>
        </w:rPr>
        <w:t xml:space="preserve"> Aging. 2018 Nov 21;</w:t>
      </w:r>
      <w:r w:rsidR="00C8059D">
        <w:rPr>
          <w:rFonts w:ascii="Tahoma" w:eastAsia="Times New Roman" w:hAnsi="Tahoma" w:cs="Tahoma"/>
          <w:lang w:val="en-GB" w:eastAsia="es-AR"/>
        </w:rPr>
        <w:t xml:space="preserve"> </w:t>
      </w:r>
      <w:r w:rsidRPr="00A31892">
        <w:rPr>
          <w:rFonts w:ascii="Tahoma" w:eastAsia="Times New Roman" w:hAnsi="Tahoma" w:cs="Tahoma"/>
          <w:lang w:val="en-GB" w:eastAsia="es-AR"/>
        </w:rPr>
        <w:t xml:space="preserve">13:2389-2395. </w:t>
      </w:r>
    </w:p>
    <w:p w:rsidR="00A31892" w:rsidRDefault="00A31892" w:rsidP="008D6667">
      <w:pPr>
        <w:spacing w:after="0" w:line="360" w:lineRule="auto"/>
        <w:jc w:val="both"/>
        <w:rPr>
          <w:rFonts w:ascii="Tahoma" w:eastAsia="Times New Roman" w:hAnsi="Tahoma" w:cs="Tahoma"/>
          <w:lang w:val="en-GB" w:eastAsia="es-AR"/>
        </w:rPr>
      </w:pPr>
    </w:p>
    <w:p w:rsidR="00A31892" w:rsidRDefault="00A31892" w:rsidP="00836FDE">
      <w:pPr>
        <w:spacing w:after="0" w:line="360" w:lineRule="auto"/>
        <w:jc w:val="both"/>
        <w:rPr>
          <w:rFonts w:ascii="Tahoma" w:eastAsia="Times New Roman" w:hAnsi="Tahoma" w:cs="Tahoma"/>
          <w:lang w:val="en-GB" w:eastAsia="es-AR"/>
        </w:rPr>
      </w:pPr>
    </w:p>
    <w:p w:rsidR="00CD5D79" w:rsidRPr="00836FDE" w:rsidRDefault="00CD5D79" w:rsidP="00836FDE">
      <w:pPr>
        <w:spacing w:after="0" w:line="360" w:lineRule="auto"/>
        <w:jc w:val="both"/>
        <w:rPr>
          <w:rFonts w:ascii="Tahoma" w:eastAsia="Times New Roman" w:hAnsi="Tahoma" w:cs="Tahoma"/>
          <w:lang w:val="en-GB" w:eastAsia="es-AR"/>
        </w:rPr>
      </w:pPr>
      <w:r w:rsidRPr="00836FDE">
        <w:rPr>
          <w:rFonts w:ascii="Tahoma" w:eastAsia="Times New Roman" w:hAnsi="Tahoma" w:cs="Tahoma"/>
          <w:lang w:val="en-GB" w:eastAsia="es-AR"/>
        </w:rPr>
        <w:t xml:space="preserve">Tsai AC, Lai MY. Mini Nutritional Assessment and short-form Mini Nutritional Assessment can predict the future risk of falling in older adults - results of a national cohort study. </w:t>
      </w:r>
      <w:proofErr w:type="spellStart"/>
      <w:r w:rsidRPr="00836FDE">
        <w:rPr>
          <w:rFonts w:ascii="Tahoma" w:eastAsia="Times New Roman" w:hAnsi="Tahoma" w:cs="Tahoma"/>
          <w:lang w:val="en-GB" w:eastAsia="es-AR"/>
        </w:rPr>
        <w:t>Clin</w:t>
      </w:r>
      <w:proofErr w:type="spellEnd"/>
      <w:r w:rsidRPr="00836FDE">
        <w:rPr>
          <w:rFonts w:ascii="Tahoma" w:eastAsia="Times New Roman" w:hAnsi="Tahoma" w:cs="Tahoma"/>
          <w:lang w:val="en-GB" w:eastAsia="es-AR"/>
        </w:rPr>
        <w:t xml:space="preserve"> </w:t>
      </w:r>
      <w:proofErr w:type="spellStart"/>
      <w:r w:rsidRPr="00836FDE">
        <w:rPr>
          <w:rFonts w:ascii="Tahoma" w:eastAsia="Times New Roman" w:hAnsi="Tahoma" w:cs="Tahoma"/>
          <w:lang w:val="en-GB" w:eastAsia="es-AR"/>
        </w:rPr>
        <w:t>Nutr</w:t>
      </w:r>
      <w:proofErr w:type="spellEnd"/>
      <w:r w:rsidRPr="00836FDE">
        <w:rPr>
          <w:rFonts w:ascii="Tahoma" w:eastAsia="Times New Roman" w:hAnsi="Tahoma" w:cs="Tahoma"/>
          <w:lang w:val="en-GB" w:eastAsia="es-AR"/>
        </w:rPr>
        <w:t xml:space="preserve">. 2014 Oct;33(5):844-9. </w:t>
      </w:r>
    </w:p>
    <w:p w:rsidR="00CD5D79" w:rsidRDefault="00CD5D79" w:rsidP="00FD4987">
      <w:pPr>
        <w:spacing w:line="360" w:lineRule="auto"/>
        <w:jc w:val="both"/>
        <w:rPr>
          <w:rFonts w:ascii="Tahoma" w:hAnsi="Tahoma" w:cs="Tahoma"/>
          <w:lang w:val="en-GB"/>
        </w:rPr>
      </w:pPr>
      <w:r w:rsidRPr="007A5AAA">
        <w:rPr>
          <w:rFonts w:ascii="Tahoma" w:hAnsi="Tahoma" w:cs="Tahoma"/>
          <w:lang w:val="en-GB"/>
        </w:rPr>
        <w:t xml:space="preserve">van den Brink AMA, </w:t>
      </w:r>
      <w:proofErr w:type="spellStart"/>
      <w:r w:rsidRPr="007A5AAA">
        <w:rPr>
          <w:rFonts w:ascii="Tahoma" w:hAnsi="Tahoma" w:cs="Tahoma"/>
          <w:lang w:val="en-GB"/>
        </w:rPr>
        <w:t>Gerritsen</w:t>
      </w:r>
      <w:proofErr w:type="spellEnd"/>
      <w:r w:rsidRPr="007A5AAA">
        <w:rPr>
          <w:rFonts w:ascii="Tahoma" w:hAnsi="Tahoma" w:cs="Tahoma"/>
          <w:lang w:val="en-GB"/>
        </w:rPr>
        <w:t xml:space="preserve"> DL, de </w:t>
      </w:r>
      <w:proofErr w:type="spellStart"/>
      <w:r w:rsidRPr="007A5AAA">
        <w:rPr>
          <w:rFonts w:ascii="Tahoma" w:hAnsi="Tahoma" w:cs="Tahoma"/>
          <w:lang w:val="en-GB"/>
        </w:rPr>
        <w:t>Valk</w:t>
      </w:r>
      <w:proofErr w:type="spellEnd"/>
      <w:r w:rsidRPr="007A5AAA">
        <w:rPr>
          <w:rFonts w:ascii="Tahoma" w:hAnsi="Tahoma" w:cs="Tahoma"/>
          <w:lang w:val="en-GB"/>
        </w:rPr>
        <w:t xml:space="preserve"> MMH, Mulder AT, Oude </w:t>
      </w:r>
      <w:proofErr w:type="spellStart"/>
      <w:r w:rsidRPr="007A5AAA">
        <w:rPr>
          <w:rFonts w:ascii="Tahoma" w:hAnsi="Tahoma" w:cs="Tahoma"/>
          <w:lang w:val="en-GB"/>
        </w:rPr>
        <w:t>Voshaar</w:t>
      </w:r>
      <w:proofErr w:type="spellEnd"/>
      <w:r w:rsidRPr="007A5AAA">
        <w:rPr>
          <w:rFonts w:ascii="Tahoma" w:hAnsi="Tahoma" w:cs="Tahoma"/>
          <w:lang w:val="en-GB"/>
        </w:rPr>
        <w:t xml:space="preserve"> RC, Koopmans RTCM. What do nursing home residents with mental-physical </w:t>
      </w:r>
      <w:proofErr w:type="spellStart"/>
      <w:r w:rsidRPr="007A5AAA">
        <w:rPr>
          <w:rFonts w:ascii="Tahoma" w:hAnsi="Tahoma" w:cs="Tahoma"/>
          <w:lang w:val="en-GB"/>
        </w:rPr>
        <w:t>multimorbidity</w:t>
      </w:r>
      <w:proofErr w:type="spellEnd"/>
      <w:r w:rsidRPr="007A5AAA">
        <w:rPr>
          <w:rFonts w:ascii="Tahoma" w:hAnsi="Tahoma" w:cs="Tahoma"/>
          <w:lang w:val="en-GB"/>
        </w:rPr>
        <w:t xml:space="preserve"> need and who actually knows this? A cross-sectional cohort study. </w:t>
      </w:r>
      <w:proofErr w:type="spellStart"/>
      <w:r w:rsidRPr="007A5AAA">
        <w:rPr>
          <w:rFonts w:ascii="Tahoma" w:hAnsi="Tahoma" w:cs="Tahoma"/>
          <w:lang w:val="en-GB"/>
        </w:rPr>
        <w:t>Int</w:t>
      </w:r>
      <w:proofErr w:type="spellEnd"/>
      <w:r w:rsidRPr="007A5AAA">
        <w:rPr>
          <w:rFonts w:ascii="Tahoma" w:hAnsi="Tahoma" w:cs="Tahoma"/>
          <w:lang w:val="en-GB"/>
        </w:rPr>
        <w:t xml:space="preserve"> J </w:t>
      </w:r>
      <w:proofErr w:type="spellStart"/>
      <w:r w:rsidRPr="007A5AAA">
        <w:rPr>
          <w:rFonts w:ascii="Tahoma" w:hAnsi="Tahoma" w:cs="Tahoma"/>
          <w:lang w:val="en-GB"/>
        </w:rPr>
        <w:t>Nurs</w:t>
      </w:r>
      <w:proofErr w:type="spellEnd"/>
      <w:r w:rsidRPr="007A5AAA">
        <w:rPr>
          <w:rFonts w:ascii="Tahoma" w:hAnsi="Tahoma" w:cs="Tahoma"/>
          <w:lang w:val="en-GB"/>
        </w:rPr>
        <w:t xml:space="preserve"> Stud. 2018 May; 81:89-97. </w:t>
      </w:r>
    </w:p>
    <w:p w:rsidR="00CD5D79" w:rsidRDefault="00CD5D79" w:rsidP="00FD4987">
      <w:pPr>
        <w:spacing w:line="360" w:lineRule="auto"/>
        <w:jc w:val="both"/>
        <w:rPr>
          <w:rFonts w:ascii="Tahoma" w:hAnsi="Tahoma" w:cs="Tahoma"/>
          <w:lang w:val="en-GB"/>
        </w:rPr>
      </w:pPr>
      <w:r w:rsidRPr="007A5AAA">
        <w:rPr>
          <w:rFonts w:ascii="Tahoma" w:hAnsi="Tahoma" w:cs="Tahoma"/>
        </w:rPr>
        <w:t xml:space="preserve">van den </w:t>
      </w:r>
      <w:proofErr w:type="spellStart"/>
      <w:r w:rsidRPr="007A5AAA">
        <w:rPr>
          <w:rFonts w:ascii="Tahoma" w:hAnsi="Tahoma" w:cs="Tahoma"/>
        </w:rPr>
        <w:t>Brink</w:t>
      </w:r>
      <w:proofErr w:type="spellEnd"/>
      <w:r w:rsidRPr="007A5AAA">
        <w:rPr>
          <w:rFonts w:ascii="Tahoma" w:hAnsi="Tahoma" w:cs="Tahoma"/>
        </w:rPr>
        <w:t xml:space="preserve"> AMA, </w:t>
      </w:r>
      <w:proofErr w:type="spellStart"/>
      <w:r w:rsidRPr="007A5AAA">
        <w:rPr>
          <w:rFonts w:ascii="Tahoma" w:hAnsi="Tahoma" w:cs="Tahoma"/>
        </w:rPr>
        <w:t>Gerritsen</w:t>
      </w:r>
      <w:proofErr w:type="spellEnd"/>
      <w:r w:rsidRPr="007A5AAA">
        <w:rPr>
          <w:rFonts w:ascii="Tahoma" w:hAnsi="Tahoma" w:cs="Tahoma"/>
        </w:rPr>
        <w:t xml:space="preserve"> DL, de </w:t>
      </w:r>
      <w:proofErr w:type="spellStart"/>
      <w:r w:rsidRPr="007A5AAA">
        <w:rPr>
          <w:rFonts w:ascii="Tahoma" w:hAnsi="Tahoma" w:cs="Tahoma"/>
        </w:rPr>
        <w:t>Valk</w:t>
      </w:r>
      <w:proofErr w:type="spellEnd"/>
      <w:r w:rsidRPr="007A5AAA">
        <w:rPr>
          <w:rFonts w:ascii="Tahoma" w:hAnsi="Tahoma" w:cs="Tahoma"/>
        </w:rPr>
        <w:t xml:space="preserve"> MMH, </w:t>
      </w:r>
      <w:proofErr w:type="spellStart"/>
      <w:r w:rsidRPr="007A5AAA">
        <w:rPr>
          <w:rFonts w:ascii="Tahoma" w:hAnsi="Tahoma" w:cs="Tahoma"/>
        </w:rPr>
        <w:t>Oude</w:t>
      </w:r>
      <w:proofErr w:type="spellEnd"/>
      <w:r w:rsidRPr="007A5AAA">
        <w:rPr>
          <w:rFonts w:ascii="Tahoma" w:hAnsi="Tahoma" w:cs="Tahoma"/>
        </w:rPr>
        <w:t xml:space="preserve"> </w:t>
      </w:r>
      <w:proofErr w:type="spellStart"/>
      <w:r w:rsidRPr="007A5AAA">
        <w:rPr>
          <w:rFonts w:ascii="Tahoma" w:hAnsi="Tahoma" w:cs="Tahoma"/>
        </w:rPr>
        <w:t>Voshaar</w:t>
      </w:r>
      <w:proofErr w:type="spellEnd"/>
      <w:r w:rsidRPr="007A5AAA">
        <w:rPr>
          <w:rFonts w:ascii="Tahoma" w:hAnsi="Tahoma" w:cs="Tahoma"/>
        </w:rPr>
        <w:t xml:space="preserve"> RC, </w:t>
      </w:r>
      <w:proofErr w:type="spellStart"/>
      <w:r w:rsidRPr="007A5AAA">
        <w:rPr>
          <w:rFonts w:ascii="Tahoma" w:hAnsi="Tahoma" w:cs="Tahoma"/>
        </w:rPr>
        <w:t>Koopmans</w:t>
      </w:r>
      <w:proofErr w:type="spellEnd"/>
      <w:r w:rsidRPr="007A5AAA">
        <w:rPr>
          <w:rFonts w:ascii="Tahoma" w:hAnsi="Tahoma" w:cs="Tahoma"/>
        </w:rPr>
        <w:t xml:space="preserve"> RTCM. </w:t>
      </w:r>
      <w:r w:rsidRPr="007A5AAA">
        <w:rPr>
          <w:rFonts w:ascii="Tahoma" w:hAnsi="Tahoma" w:cs="Tahoma"/>
          <w:lang w:val="en-GB"/>
        </w:rPr>
        <w:t xml:space="preserve">Characteristics and health conditions of a group of nursing home patients with mental-physical </w:t>
      </w:r>
      <w:proofErr w:type="spellStart"/>
      <w:r w:rsidRPr="007A5AAA">
        <w:rPr>
          <w:rFonts w:ascii="Tahoma" w:hAnsi="Tahoma" w:cs="Tahoma"/>
          <w:lang w:val="en-GB"/>
        </w:rPr>
        <w:t>multimorbidity</w:t>
      </w:r>
      <w:proofErr w:type="spellEnd"/>
      <w:r w:rsidRPr="007A5AAA">
        <w:rPr>
          <w:rFonts w:ascii="Tahoma" w:hAnsi="Tahoma" w:cs="Tahoma"/>
          <w:lang w:val="en-GB"/>
        </w:rPr>
        <w:t xml:space="preserve"> - the MAPPING study. </w:t>
      </w:r>
      <w:proofErr w:type="spellStart"/>
      <w:r w:rsidRPr="007A5AAA">
        <w:rPr>
          <w:rFonts w:ascii="Tahoma" w:hAnsi="Tahoma" w:cs="Tahoma"/>
          <w:lang w:val="en-GB"/>
        </w:rPr>
        <w:t>Int</w:t>
      </w:r>
      <w:proofErr w:type="spellEnd"/>
      <w:r w:rsidRPr="007A5AAA">
        <w:rPr>
          <w:rFonts w:ascii="Tahoma" w:hAnsi="Tahoma" w:cs="Tahoma"/>
          <w:lang w:val="en-GB"/>
        </w:rPr>
        <w:t xml:space="preserve"> </w:t>
      </w:r>
      <w:proofErr w:type="spellStart"/>
      <w:r w:rsidRPr="007A5AAA">
        <w:rPr>
          <w:rFonts w:ascii="Tahoma" w:hAnsi="Tahoma" w:cs="Tahoma"/>
          <w:lang w:val="en-GB"/>
        </w:rPr>
        <w:t>Psychogeriatr</w:t>
      </w:r>
      <w:proofErr w:type="spellEnd"/>
      <w:r w:rsidRPr="007A5AAA">
        <w:rPr>
          <w:rFonts w:ascii="Tahoma" w:hAnsi="Tahoma" w:cs="Tahoma"/>
          <w:lang w:val="en-GB"/>
        </w:rPr>
        <w:t xml:space="preserve">. 2017 Jun;29(6):1037-1047. </w:t>
      </w:r>
    </w:p>
    <w:p w:rsidR="00CD5D79" w:rsidRPr="008D6667" w:rsidRDefault="00CD5D79" w:rsidP="008D6667">
      <w:pPr>
        <w:spacing w:line="360" w:lineRule="auto"/>
        <w:jc w:val="both"/>
        <w:rPr>
          <w:rFonts w:ascii="Tahoma" w:hAnsi="Tahoma" w:cs="Tahoma"/>
          <w:lang w:val="en-GB"/>
        </w:rPr>
      </w:pPr>
      <w:r w:rsidRPr="008D6667">
        <w:rPr>
          <w:rFonts w:ascii="Tahoma" w:hAnsi="Tahoma" w:cs="Tahoma"/>
          <w:lang w:val="en-GB"/>
        </w:rPr>
        <w:lastRenderedPageBreak/>
        <w:t xml:space="preserve">van der Wolf E, van </w:t>
      </w:r>
      <w:proofErr w:type="spellStart"/>
      <w:r w:rsidRPr="008D6667">
        <w:rPr>
          <w:rFonts w:ascii="Tahoma" w:hAnsi="Tahoma" w:cs="Tahoma"/>
          <w:lang w:val="en-GB"/>
        </w:rPr>
        <w:t>Hooren</w:t>
      </w:r>
      <w:proofErr w:type="spellEnd"/>
      <w:r w:rsidRPr="008D6667">
        <w:rPr>
          <w:rFonts w:ascii="Tahoma" w:hAnsi="Tahoma" w:cs="Tahoma"/>
          <w:lang w:val="en-GB"/>
        </w:rPr>
        <w:t xml:space="preserve"> SAH, </w:t>
      </w:r>
      <w:proofErr w:type="spellStart"/>
      <w:r w:rsidRPr="008D6667">
        <w:rPr>
          <w:rFonts w:ascii="Tahoma" w:hAnsi="Tahoma" w:cs="Tahoma"/>
          <w:lang w:val="en-GB"/>
        </w:rPr>
        <w:t>Waterink</w:t>
      </w:r>
      <w:proofErr w:type="spellEnd"/>
      <w:r w:rsidRPr="008D6667">
        <w:rPr>
          <w:rFonts w:ascii="Tahoma" w:hAnsi="Tahoma" w:cs="Tahoma"/>
          <w:lang w:val="en-GB"/>
        </w:rPr>
        <w:t xml:space="preserve"> W, </w:t>
      </w:r>
      <w:proofErr w:type="spellStart"/>
      <w:r w:rsidRPr="008D6667">
        <w:rPr>
          <w:rFonts w:ascii="Tahoma" w:hAnsi="Tahoma" w:cs="Tahoma"/>
          <w:lang w:val="en-GB"/>
        </w:rPr>
        <w:t>Lechner</w:t>
      </w:r>
      <w:proofErr w:type="spellEnd"/>
      <w:r w:rsidRPr="008D6667">
        <w:rPr>
          <w:rFonts w:ascii="Tahoma" w:hAnsi="Tahoma" w:cs="Tahoma"/>
          <w:lang w:val="en-GB"/>
        </w:rPr>
        <w:t xml:space="preserve"> L. Measurement of Well-Being in </w:t>
      </w:r>
      <w:proofErr w:type="spellStart"/>
      <w:r w:rsidRPr="008D6667">
        <w:rPr>
          <w:rFonts w:ascii="Tahoma" w:hAnsi="Tahoma" w:cs="Tahoma"/>
          <w:lang w:val="en-GB"/>
        </w:rPr>
        <w:t>Gerontopsychiatric</w:t>
      </w:r>
      <w:proofErr w:type="spellEnd"/>
      <w:r w:rsidRPr="008D6667">
        <w:rPr>
          <w:rFonts w:ascii="Tahoma" w:hAnsi="Tahoma" w:cs="Tahoma"/>
          <w:lang w:val="en-GB"/>
        </w:rPr>
        <w:t xml:space="preserve"> Nursing Home Residents: Development of the Laurens Well-Being Inventory for </w:t>
      </w:r>
      <w:proofErr w:type="spellStart"/>
      <w:r w:rsidRPr="008D6667">
        <w:rPr>
          <w:rFonts w:ascii="Tahoma" w:hAnsi="Tahoma" w:cs="Tahoma"/>
          <w:lang w:val="en-GB"/>
        </w:rPr>
        <w:t>Gerontopsychiatry</w:t>
      </w:r>
      <w:proofErr w:type="spellEnd"/>
      <w:r w:rsidRPr="008D6667">
        <w:rPr>
          <w:rFonts w:ascii="Tahoma" w:hAnsi="Tahoma" w:cs="Tahoma"/>
          <w:lang w:val="en-GB"/>
        </w:rPr>
        <w:t xml:space="preserve">. J </w:t>
      </w:r>
      <w:proofErr w:type="spellStart"/>
      <w:r w:rsidRPr="008D6667">
        <w:rPr>
          <w:rFonts w:ascii="Tahoma" w:hAnsi="Tahoma" w:cs="Tahoma"/>
          <w:lang w:val="en-GB"/>
        </w:rPr>
        <w:t>Geriatr</w:t>
      </w:r>
      <w:proofErr w:type="spellEnd"/>
      <w:r w:rsidRPr="008D6667">
        <w:rPr>
          <w:rFonts w:ascii="Tahoma" w:hAnsi="Tahoma" w:cs="Tahoma"/>
          <w:lang w:val="en-GB"/>
        </w:rPr>
        <w:t xml:space="preserve"> Psychiatry Neurol. 2018 May;31(3):136-148.</w:t>
      </w:r>
    </w:p>
    <w:p w:rsidR="00CD5D79" w:rsidRDefault="00CD5D79" w:rsidP="00FD4987">
      <w:pPr>
        <w:spacing w:line="360" w:lineRule="auto"/>
        <w:jc w:val="both"/>
        <w:rPr>
          <w:rFonts w:ascii="Tahoma" w:hAnsi="Tahoma" w:cs="Tahoma"/>
          <w:lang w:val="en-GB"/>
        </w:rPr>
      </w:pPr>
      <w:r w:rsidRPr="007A5AAA">
        <w:rPr>
          <w:rFonts w:ascii="Tahoma" w:hAnsi="Tahoma" w:cs="Tahoma"/>
          <w:lang w:val="en-GB"/>
        </w:rPr>
        <w:t xml:space="preserve">van der Wolf E, van </w:t>
      </w:r>
      <w:proofErr w:type="spellStart"/>
      <w:r w:rsidRPr="007A5AAA">
        <w:rPr>
          <w:rFonts w:ascii="Tahoma" w:hAnsi="Tahoma" w:cs="Tahoma"/>
          <w:lang w:val="en-GB"/>
        </w:rPr>
        <w:t>Hooren</w:t>
      </w:r>
      <w:proofErr w:type="spellEnd"/>
      <w:r w:rsidRPr="007A5AAA">
        <w:rPr>
          <w:rFonts w:ascii="Tahoma" w:hAnsi="Tahoma" w:cs="Tahoma"/>
          <w:lang w:val="en-GB"/>
        </w:rPr>
        <w:t xml:space="preserve"> SAH, </w:t>
      </w:r>
      <w:proofErr w:type="spellStart"/>
      <w:r w:rsidRPr="007A5AAA">
        <w:rPr>
          <w:rFonts w:ascii="Tahoma" w:hAnsi="Tahoma" w:cs="Tahoma"/>
          <w:lang w:val="en-GB"/>
        </w:rPr>
        <w:t>Waterink</w:t>
      </w:r>
      <w:proofErr w:type="spellEnd"/>
      <w:r w:rsidRPr="007A5AAA">
        <w:rPr>
          <w:rFonts w:ascii="Tahoma" w:hAnsi="Tahoma" w:cs="Tahoma"/>
          <w:lang w:val="en-GB"/>
        </w:rPr>
        <w:t xml:space="preserve"> W, </w:t>
      </w:r>
      <w:proofErr w:type="spellStart"/>
      <w:r w:rsidRPr="007A5AAA">
        <w:rPr>
          <w:rFonts w:ascii="Tahoma" w:hAnsi="Tahoma" w:cs="Tahoma"/>
          <w:lang w:val="en-GB"/>
        </w:rPr>
        <w:t>Lechner</w:t>
      </w:r>
      <w:proofErr w:type="spellEnd"/>
      <w:r w:rsidRPr="007A5AAA">
        <w:rPr>
          <w:rFonts w:ascii="Tahoma" w:hAnsi="Tahoma" w:cs="Tahoma"/>
          <w:lang w:val="en-GB"/>
        </w:rPr>
        <w:t xml:space="preserve"> L. Psychiatric and </w:t>
      </w:r>
      <w:proofErr w:type="spellStart"/>
      <w:r w:rsidRPr="007A5AAA">
        <w:rPr>
          <w:rFonts w:ascii="Tahoma" w:hAnsi="Tahoma" w:cs="Tahoma"/>
          <w:lang w:val="en-GB"/>
        </w:rPr>
        <w:t>behavioral</w:t>
      </w:r>
      <w:proofErr w:type="spellEnd"/>
      <w:r w:rsidRPr="007A5AAA">
        <w:rPr>
          <w:rFonts w:ascii="Tahoma" w:hAnsi="Tahoma" w:cs="Tahoma"/>
          <w:lang w:val="en-GB"/>
        </w:rPr>
        <w:t xml:space="preserve"> problems and well-being in </w:t>
      </w:r>
      <w:proofErr w:type="spellStart"/>
      <w:r w:rsidRPr="007A5AAA">
        <w:rPr>
          <w:rFonts w:ascii="Tahoma" w:hAnsi="Tahoma" w:cs="Tahoma"/>
          <w:lang w:val="en-GB"/>
        </w:rPr>
        <w:t>gerontopsychiatric</w:t>
      </w:r>
      <w:proofErr w:type="spellEnd"/>
      <w:r w:rsidRPr="007A5AAA">
        <w:rPr>
          <w:rFonts w:ascii="Tahoma" w:hAnsi="Tahoma" w:cs="Tahoma"/>
          <w:lang w:val="en-GB"/>
        </w:rPr>
        <w:t xml:space="preserve"> nursing home residents. Aging </w:t>
      </w:r>
      <w:proofErr w:type="spellStart"/>
      <w:r w:rsidRPr="007A5AAA">
        <w:rPr>
          <w:rFonts w:ascii="Tahoma" w:hAnsi="Tahoma" w:cs="Tahoma"/>
          <w:lang w:val="en-GB"/>
        </w:rPr>
        <w:t>Ment</w:t>
      </w:r>
      <w:proofErr w:type="spellEnd"/>
      <w:r w:rsidRPr="007A5AAA">
        <w:rPr>
          <w:rFonts w:ascii="Tahoma" w:hAnsi="Tahoma" w:cs="Tahoma"/>
          <w:lang w:val="en-GB"/>
        </w:rPr>
        <w:t xml:space="preserve"> Health. 2021 Feb;25(2):277-285. </w:t>
      </w:r>
    </w:p>
    <w:p w:rsidR="00CD5D79" w:rsidRDefault="00CD5D79" w:rsidP="00FD4987">
      <w:pPr>
        <w:spacing w:line="360" w:lineRule="auto"/>
        <w:jc w:val="both"/>
        <w:rPr>
          <w:rFonts w:ascii="Tahoma" w:hAnsi="Tahoma" w:cs="Tahoma"/>
          <w:lang w:val="en-GB"/>
        </w:rPr>
      </w:pPr>
      <w:proofErr w:type="spellStart"/>
      <w:r w:rsidRPr="007A5AAA">
        <w:rPr>
          <w:rFonts w:ascii="Tahoma" w:hAnsi="Tahoma" w:cs="Tahoma"/>
          <w:lang w:val="en-GB"/>
        </w:rPr>
        <w:t>Xue</w:t>
      </w:r>
      <w:proofErr w:type="spellEnd"/>
      <w:r w:rsidRPr="007A5AAA">
        <w:rPr>
          <w:rFonts w:ascii="Tahoma" w:hAnsi="Tahoma" w:cs="Tahoma"/>
          <w:lang w:val="en-GB"/>
        </w:rPr>
        <w:t xml:space="preserve"> L, Boudreau RM, Donohue JM, </w:t>
      </w:r>
      <w:proofErr w:type="spellStart"/>
      <w:r w:rsidRPr="007A5AAA">
        <w:rPr>
          <w:rFonts w:ascii="Tahoma" w:hAnsi="Tahoma" w:cs="Tahoma"/>
          <w:lang w:val="en-GB"/>
        </w:rPr>
        <w:t>Zgibor</w:t>
      </w:r>
      <w:proofErr w:type="spellEnd"/>
      <w:r w:rsidRPr="007A5AAA">
        <w:rPr>
          <w:rFonts w:ascii="Tahoma" w:hAnsi="Tahoma" w:cs="Tahoma"/>
          <w:lang w:val="en-GB"/>
        </w:rPr>
        <w:t xml:space="preserve"> JC, Marcum ZA, </w:t>
      </w:r>
      <w:proofErr w:type="spellStart"/>
      <w:r w:rsidRPr="007A5AAA">
        <w:rPr>
          <w:rFonts w:ascii="Tahoma" w:hAnsi="Tahoma" w:cs="Tahoma"/>
          <w:lang w:val="en-GB"/>
        </w:rPr>
        <w:t>Costacou</w:t>
      </w:r>
      <w:proofErr w:type="spellEnd"/>
      <w:r w:rsidRPr="007A5AAA">
        <w:rPr>
          <w:rFonts w:ascii="Tahoma" w:hAnsi="Tahoma" w:cs="Tahoma"/>
          <w:lang w:val="en-GB"/>
        </w:rPr>
        <w:t xml:space="preserve"> T, Newman AB, Waters TM, </w:t>
      </w:r>
      <w:proofErr w:type="spellStart"/>
      <w:r w:rsidRPr="007A5AAA">
        <w:rPr>
          <w:rFonts w:ascii="Tahoma" w:hAnsi="Tahoma" w:cs="Tahoma"/>
          <w:lang w:val="en-GB"/>
        </w:rPr>
        <w:t>Strotmeyer</w:t>
      </w:r>
      <w:proofErr w:type="spellEnd"/>
      <w:r w:rsidRPr="007A5AAA">
        <w:rPr>
          <w:rFonts w:ascii="Tahoma" w:hAnsi="Tahoma" w:cs="Tahoma"/>
          <w:lang w:val="en-GB"/>
        </w:rPr>
        <w:t xml:space="preserve"> ES. Persistent polypharmacy and fall injury risk: </w:t>
      </w:r>
      <w:proofErr w:type="gramStart"/>
      <w:r w:rsidRPr="007A5AAA">
        <w:rPr>
          <w:rFonts w:ascii="Tahoma" w:hAnsi="Tahoma" w:cs="Tahoma"/>
          <w:lang w:val="en-GB"/>
        </w:rPr>
        <w:t>the</w:t>
      </w:r>
      <w:proofErr w:type="gramEnd"/>
      <w:r w:rsidRPr="007A5AAA">
        <w:rPr>
          <w:rFonts w:ascii="Tahoma" w:hAnsi="Tahoma" w:cs="Tahoma"/>
          <w:lang w:val="en-GB"/>
        </w:rPr>
        <w:t xml:space="preserve"> Health, Aging and Body Composition Study. BMC </w:t>
      </w:r>
      <w:proofErr w:type="spellStart"/>
      <w:r w:rsidRPr="007A5AAA">
        <w:rPr>
          <w:rFonts w:ascii="Tahoma" w:hAnsi="Tahoma" w:cs="Tahoma"/>
          <w:lang w:val="en-GB"/>
        </w:rPr>
        <w:t>Geriatr</w:t>
      </w:r>
      <w:proofErr w:type="spellEnd"/>
      <w:r w:rsidRPr="007A5AAA">
        <w:rPr>
          <w:rFonts w:ascii="Tahoma" w:hAnsi="Tahoma" w:cs="Tahoma"/>
          <w:lang w:val="en-GB"/>
        </w:rPr>
        <w:t xml:space="preserve">. 2021 Dec 15;21(1):710. </w:t>
      </w:r>
    </w:p>
    <w:p w:rsidR="00CD408A" w:rsidRDefault="00CD408A" w:rsidP="00FD4987">
      <w:pPr>
        <w:spacing w:line="360" w:lineRule="auto"/>
        <w:jc w:val="both"/>
        <w:rPr>
          <w:rFonts w:ascii="Tahoma" w:hAnsi="Tahoma" w:cs="Tahoma"/>
          <w:lang w:val="en-GB"/>
        </w:rPr>
      </w:pPr>
    </w:p>
    <w:p w:rsidR="00F5535A" w:rsidRPr="00CD408A" w:rsidRDefault="00CD408A" w:rsidP="00CD408A">
      <w:pPr>
        <w:spacing w:line="360" w:lineRule="auto"/>
        <w:ind w:left="709"/>
        <w:jc w:val="center"/>
        <w:rPr>
          <w:rFonts w:ascii="Tahoma" w:hAnsi="Tahoma" w:cs="Tahoma"/>
          <w:i/>
          <w:lang w:val="en-GB"/>
        </w:rPr>
      </w:pPr>
      <w:proofErr w:type="spellStart"/>
      <w:r>
        <w:rPr>
          <w:rFonts w:ascii="Tahoma" w:hAnsi="Tahoma" w:cs="Tahoma"/>
          <w:i/>
          <w:lang w:val="en-GB"/>
        </w:rPr>
        <w:t>Anexos</w:t>
      </w:r>
      <w:proofErr w:type="spellEnd"/>
    </w:p>
    <w:p w:rsidR="00D341B7" w:rsidRDefault="00D341B7" w:rsidP="00553A18">
      <w:pPr>
        <w:spacing w:line="360" w:lineRule="auto"/>
        <w:jc w:val="both"/>
        <w:rPr>
          <w:sz w:val="20"/>
          <w:szCs w:val="20"/>
          <w:lang w:val="en-GB"/>
        </w:rPr>
      </w:pPr>
      <w:r w:rsidRPr="00D341B7">
        <w:rPr>
          <w:noProof/>
          <w:lang w:eastAsia="es-AR"/>
        </w:rPr>
        <w:drawing>
          <wp:inline distT="0" distB="0" distL="0" distR="0">
            <wp:extent cx="5611495" cy="3733800"/>
            <wp:effectExtent l="0" t="0" r="825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4030" cy="3735487"/>
                    </a:xfrm>
                    <a:prstGeom prst="rect">
                      <a:avLst/>
                    </a:prstGeom>
                    <a:noFill/>
                    <a:ln>
                      <a:noFill/>
                    </a:ln>
                  </pic:spPr>
                </pic:pic>
              </a:graphicData>
            </a:graphic>
          </wp:inline>
        </w:drawing>
      </w:r>
    </w:p>
    <w:p w:rsidR="00D341B7" w:rsidRPr="00D341B7" w:rsidRDefault="00920A13" w:rsidP="00553A18">
      <w:pPr>
        <w:spacing w:line="360" w:lineRule="auto"/>
        <w:jc w:val="both"/>
        <w:rPr>
          <w:sz w:val="20"/>
          <w:szCs w:val="20"/>
        </w:rPr>
      </w:pPr>
      <w:r w:rsidRPr="00D341B7">
        <w:rPr>
          <w:sz w:val="20"/>
          <w:szCs w:val="20"/>
        </w:rPr>
        <w:t>(</w:t>
      </w:r>
      <w:r w:rsidR="00D03743" w:rsidRPr="00D341B7">
        <w:rPr>
          <w:sz w:val="20"/>
          <w:szCs w:val="20"/>
        </w:rPr>
        <w:t>Fig</w:t>
      </w:r>
      <w:r w:rsidR="004A0F44" w:rsidRPr="00D341B7">
        <w:rPr>
          <w:sz w:val="20"/>
          <w:szCs w:val="20"/>
        </w:rPr>
        <w:t>.</w:t>
      </w:r>
      <w:r w:rsidR="00D03743" w:rsidRPr="00D341B7">
        <w:rPr>
          <w:sz w:val="20"/>
          <w:szCs w:val="20"/>
        </w:rPr>
        <w:t xml:space="preserve"> </w:t>
      </w:r>
      <w:r w:rsidR="00670ABF">
        <w:rPr>
          <w:sz w:val="20"/>
          <w:szCs w:val="20"/>
        </w:rPr>
        <w:t>3</w:t>
      </w:r>
      <w:r w:rsidRPr="00D341B7">
        <w:rPr>
          <w:sz w:val="20"/>
          <w:szCs w:val="20"/>
        </w:rPr>
        <w:t>)</w:t>
      </w:r>
      <w:r w:rsidR="00D03743" w:rsidRPr="00D341B7">
        <w:rPr>
          <w:i/>
          <w:sz w:val="20"/>
          <w:szCs w:val="20"/>
        </w:rPr>
        <w:t xml:space="preserve">. </w:t>
      </w:r>
      <w:r w:rsidR="00D03743" w:rsidRPr="00D341B7">
        <w:rPr>
          <w:sz w:val="20"/>
          <w:szCs w:val="20"/>
        </w:rPr>
        <w:t>Histograma de la variable edad</w:t>
      </w:r>
    </w:p>
    <w:p w:rsidR="00631F0F" w:rsidRDefault="00920E80" w:rsidP="00553A18">
      <w:pPr>
        <w:spacing w:line="360" w:lineRule="auto"/>
        <w:jc w:val="both"/>
        <w:rPr>
          <w:sz w:val="20"/>
          <w:szCs w:val="20"/>
        </w:rPr>
      </w:pPr>
      <w:r>
        <w:rPr>
          <w:noProof/>
          <w:lang w:eastAsia="es-AR"/>
        </w:rPr>
        <w:lastRenderedPageBreak/>
        <w:drawing>
          <wp:inline distT="0" distB="0" distL="0" distR="0" wp14:anchorId="45A59DCA" wp14:editId="30380A5B">
            <wp:extent cx="2695575" cy="1990725"/>
            <wp:effectExtent l="0" t="0" r="952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4788" w:rsidRPr="00D341B7" w:rsidRDefault="00920A13" w:rsidP="00D341B7">
      <w:pPr>
        <w:spacing w:line="360" w:lineRule="auto"/>
        <w:jc w:val="both"/>
        <w:rPr>
          <w:sz w:val="20"/>
          <w:szCs w:val="20"/>
        </w:rPr>
      </w:pPr>
      <w:r>
        <w:rPr>
          <w:sz w:val="20"/>
          <w:szCs w:val="20"/>
        </w:rPr>
        <w:t>(Fig</w:t>
      </w:r>
      <w:r w:rsidR="004A0F44">
        <w:rPr>
          <w:sz w:val="20"/>
          <w:szCs w:val="20"/>
        </w:rPr>
        <w:t>.</w:t>
      </w:r>
      <w:r>
        <w:rPr>
          <w:sz w:val="20"/>
          <w:szCs w:val="20"/>
        </w:rPr>
        <w:t xml:space="preserve"> </w:t>
      </w:r>
      <w:r w:rsidR="00670ABF">
        <w:rPr>
          <w:sz w:val="20"/>
          <w:szCs w:val="20"/>
        </w:rPr>
        <w:t>4</w:t>
      </w:r>
      <w:r>
        <w:rPr>
          <w:sz w:val="20"/>
          <w:szCs w:val="20"/>
        </w:rPr>
        <w:t>)</w:t>
      </w:r>
      <w:r w:rsidR="00631F0F">
        <w:rPr>
          <w:sz w:val="20"/>
          <w:szCs w:val="20"/>
        </w:rPr>
        <w:t>. H</w:t>
      </w:r>
      <w:r w:rsidR="00D03743" w:rsidRPr="00D03743">
        <w:rPr>
          <w:sz w:val="20"/>
          <w:szCs w:val="20"/>
        </w:rPr>
        <w:t>istograma de la variable sexo</w:t>
      </w:r>
    </w:p>
    <w:p w:rsidR="00631F0F" w:rsidRDefault="00A4125D" w:rsidP="00553A18">
      <w:pPr>
        <w:spacing w:line="360" w:lineRule="auto"/>
        <w:jc w:val="both"/>
        <w:rPr>
          <w:rFonts w:cs="Tahoma"/>
          <w:sz w:val="20"/>
          <w:szCs w:val="20"/>
        </w:rPr>
      </w:pPr>
      <w:r>
        <w:rPr>
          <w:noProof/>
          <w:lang w:eastAsia="es-AR"/>
        </w:rPr>
        <w:drawing>
          <wp:inline distT="0" distB="0" distL="0" distR="0" wp14:anchorId="3EA130E9" wp14:editId="0C41404C">
            <wp:extent cx="3514725" cy="2314575"/>
            <wp:effectExtent l="0" t="0" r="9525"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3743" w:rsidRPr="00FF5385" w:rsidRDefault="00920A13" w:rsidP="00553A18">
      <w:pPr>
        <w:spacing w:line="360" w:lineRule="auto"/>
        <w:jc w:val="both"/>
        <w:rPr>
          <w:rFonts w:cs="Tahoma"/>
          <w:sz w:val="20"/>
          <w:szCs w:val="20"/>
        </w:rPr>
      </w:pPr>
      <w:r>
        <w:rPr>
          <w:rFonts w:cs="Tahoma"/>
          <w:sz w:val="20"/>
          <w:szCs w:val="20"/>
        </w:rPr>
        <w:t>(Fig</w:t>
      </w:r>
      <w:r w:rsidR="004A0F44">
        <w:rPr>
          <w:rFonts w:cs="Tahoma"/>
          <w:sz w:val="20"/>
          <w:szCs w:val="20"/>
        </w:rPr>
        <w:t>.</w:t>
      </w:r>
      <w:r>
        <w:rPr>
          <w:rFonts w:cs="Tahoma"/>
          <w:sz w:val="20"/>
          <w:szCs w:val="20"/>
        </w:rPr>
        <w:t xml:space="preserve"> </w:t>
      </w:r>
      <w:r w:rsidR="00670ABF">
        <w:rPr>
          <w:rFonts w:cs="Tahoma"/>
          <w:sz w:val="20"/>
          <w:szCs w:val="20"/>
        </w:rPr>
        <w:t>5</w:t>
      </w:r>
      <w:r>
        <w:rPr>
          <w:rFonts w:cs="Tahoma"/>
          <w:sz w:val="20"/>
          <w:szCs w:val="20"/>
        </w:rPr>
        <w:t>)</w:t>
      </w:r>
      <w:r w:rsidR="00D03743">
        <w:rPr>
          <w:i/>
          <w:sz w:val="20"/>
          <w:szCs w:val="20"/>
        </w:rPr>
        <w:t>.</w:t>
      </w:r>
      <w:r w:rsidR="00D03743" w:rsidRPr="00992699">
        <w:rPr>
          <w:sz w:val="20"/>
          <w:szCs w:val="20"/>
        </w:rPr>
        <w:t xml:space="preserve"> </w:t>
      </w:r>
      <w:r w:rsidR="00D03743" w:rsidRPr="00E11490">
        <w:rPr>
          <w:sz w:val="20"/>
          <w:szCs w:val="20"/>
        </w:rPr>
        <w:t>Distribución de diagnósticos en el Eje I del DSM-V</w:t>
      </w:r>
    </w:p>
    <w:p w:rsidR="00FF5385" w:rsidRDefault="00252D21" w:rsidP="00553A18">
      <w:pPr>
        <w:spacing w:line="360" w:lineRule="auto"/>
        <w:jc w:val="both"/>
        <w:rPr>
          <w:rFonts w:ascii="Tahoma" w:hAnsi="Tahoma" w:cs="Tahoma"/>
          <w:lang w:val="en-GB"/>
        </w:rPr>
      </w:pPr>
      <w:r>
        <w:rPr>
          <w:noProof/>
          <w:lang w:eastAsia="es-AR"/>
        </w:rPr>
        <w:drawing>
          <wp:inline distT="0" distB="0" distL="0" distR="0" wp14:anchorId="316ACD5A" wp14:editId="7223F50C">
            <wp:extent cx="4572000" cy="2314575"/>
            <wp:effectExtent l="0" t="0" r="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67C5" w:rsidRDefault="00920A13" w:rsidP="00553A18">
      <w:pPr>
        <w:spacing w:line="360" w:lineRule="auto"/>
        <w:jc w:val="both"/>
        <w:rPr>
          <w:sz w:val="20"/>
          <w:szCs w:val="20"/>
        </w:rPr>
      </w:pPr>
      <w:r>
        <w:rPr>
          <w:rFonts w:cs="Tahoma"/>
          <w:sz w:val="20"/>
          <w:szCs w:val="20"/>
        </w:rPr>
        <w:t>(</w:t>
      </w:r>
      <w:r w:rsidR="006249D3">
        <w:rPr>
          <w:rFonts w:cs="Tahoma"/>
          <w:sz w:val="20"/>
          <w:szCs w:val="20"/>
        </w:rPr>
        <w:t>Fig</w:t>
      </w:r>
      <w:r w:rsidR="004A0F44">
        <w:rPr>
          <w:rFonts w:cs="Tahoma"/>
          <w:sz w:val="20"/>
          <w:szCs w:val="20"/>
        </w:rPr>
        <w:t>.</w:t>
      </w:r>
      <w:r>
        <w:rPr>
          <w:rFonts w:cs="Tahoma"/>
          <w:sz w:val="20"/>
          <w:szCs w:val="20"/>
        </w:rPr>
        <w:t xml:space="preserve"> </w:t>
      </w:r>
      <w:r w:rsidR="00670ABF">
        <w:rPr>
          <w:rFonts w:cs="Tahoma"/>
          <w:sz w:val="20"/>
          <w:szCs w:val="20"/>
        </w:rPr>
        <w:t>6</w:t>
      </w:r>
      <w:r>
        <w:rPr>
          <w:rFonts w:cs="Tahoma"/>
          <w:sz w:val="20"/>
          <w:szCs w:val="20"/>
        </w:rPr>
        <w:t>)</w:t>
      </w:r>
      <w:r w:rsidR="006249D3">
        <w:rPr>
          <w:i/>
          <w:sz w:val="20"/>
          <w:szCs w:val="20"/>
        </w:rPr>
        <w:t>.</w:t>
      </w:r>
      <w:r w:rsidR="006249D3" w:rsidRPr="00992699">
        <w:rPr>
          <w:sz w:val="20"/>
          <w:szCs w:val="20"/>
        </w:rPr>
        <w:t xml:space="preserve"> </w:t>
      </w:r>
      <w:r w:rsidR="006249D3" w:rsidRPr="00E11490">
        <w:rPr>
          <w:sz w:val="20"/>
          <w:szCs w:val="20"/>
        </w:rPr>
        <w:t>Distribución de diagnósticos en el Eje I</w:t>
      </w:r>
      <w:r w:rsidR="006249D3">
        <w:rPr>
          <w:sz w:val="20"/>
          <w:szCs w:val="20"/>
        </w:rPr>
        <w:t>I</w:t>
      </w:r>
      <w:r w:rsidR="006249D3" w:rsidRPr="00E11490">
        <w:rPr>
          <w:sz w:val="20"/>
          <w:szCs w:val="20"/>
        </w:rPr>
        <w:t xml:space="preserve"> del DSM-V</w:t>
      </w:r>
    </w:p>
    <w:p w:rsidR="00D33ED9" w:rsidRDefault="00D33ED9" w:rsidP="00553A18">
      <w:pPr>
        <w:spacing w:line="360" w:lineRule="auto"/>
        <w:jc w:val="both"/>
        <w:rPr>
          <w:rFonts w:cs="Tahoma"/>
          <w:sz w:val="20"/>
          <w:szCs w:val="20"/>
        </w:rPr>
      </w:pPr>
      <w:r>
        <w:rPr>
          <w:noProof/>
          <w:lang w:eastAsia="es-AR"/>
        </w:rPr>
        <w:lastRenderedPageBreak/>
        <w:drawing>
          <wp:inline distT="0" distB="0" distL="0" distR="0" wp14:anchorId="2E9284E6" wp14:editId="385A562D">
            <wp:extent cx="4505325" cy="1924050"/>
            <wp:effectExtent l="0" t="0" r="9525"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4677" w:rsidRPr="00D33ED9" w:rsidRDefault="00920A13" w:rsidP="00553A18">
      <w:pPr>
        <w:spacing w:line="360" w:lineRule="auto"/>
        <w:jc w:val="both"/>
        <w:rPr>
          <w:sz w:val="20"/>
          <w:szCs w:val="20"/>
        </w:rPr>
      </w:pPr>
      <w:r>
        <w:rPr>
          <w:rFonts w:cs="Tahoma"/>
          <w:sz w:val="20"/>
          <w:szCs w:val="20"/>
        </w:rPr>
        <w:t>(</w:t>
      </w:r>
      <w:r w:rsidR="009E4677">
        <w:rPr>
          <w:rFonts w:cs="Tahoma"/>
          <w:sz w:val="20"/>
          <w:szCs w:val="20"/>
        </w:rPr>
        <w:t>Fig</w:t>
      </w:r>
      <w:r w:rsidR="004A0F44">
        <w:rPr>
          <w:rFonts w:cs="Tahoma"/>
          <w:sz w:val="20"/>
          <w:szCs w:val="20"/>
        </w:rPr>
        <w:t>.</w:t>
      </w:r>
      <w:r w:rsidR="009E4677">
        <w:rPr>
          <w:rFonts w:cs="Tahoma"/>
          <w:sz w:val="20"/>
          <w:szCs w:val="20"/>
        </w:rPr>
        <w:t xml:space="preserve"> </w:t>
      </w:r>
      <w:r w:rsidR="00670ABF">
        <w:rPr>
          <w:rFonts w:cs="Tahoma"/>
          <w:sz w:val="20"/>
          <w:szCs w:val="20"/>
        </w:rPr>
        <w:t>7</w:t>
      </w:r>
      <w:r>
        <w:rPr>
          <w:rFonts w:cs="Tahoma"/>
          <w:sz w:val="20"/>
          <w:szCs w:val="20"/>
        </w:rPr>
        <w:t>)</w:t>
      </w:r>
      <w:r w:rsidR="009E4677">
        <w:rPr>
          <w:i/>
          <w:sz w:val="20"/>
          <w:szCs w:val="20"/>
        </w:rPr>
        <w:t>.</w:t>
      </w:r>
      <w:r w:rsidR="009E4677" w:rsidRPr="00992699">
        <w:rPr>
          <w:sz w:val="20"/>
          <w:szCs w:val="20"/>
        </w:rPr>
        <w:t xml:space="preserve"> </w:t>
      </w:r>
      <w:r w:rsidR="009E4677" w:rsidRPr="00E11490">
        <w:rPr>
          <w:sz w:val="20"/>
          <w:szCs w:val="20"/>
        </w:rPr>
        <w:t>Distribución de</w:t>
      </w:r>
      <w:r w:rsidR="009E4677">
        <w:rPr>
          <w:sz w:val="20"/>
          <w:szCs w:val="20"/>
        </w:rPr>
        <w:t xml:space="preserve">l </w:t>
      </w:r>
      <w:r w:rsidR="00631F0F">
        <w:rPr>
          <w:sz w:val="20"/>
          <w:szCs w:val="20"/>
        </w:rPr>
        <w:t>número</w:t>
      </w:r>
      <w:r w:rsidR="009E4677">
        <w:rPr>
          <w:sz w:val="20"/>
          <w:szCs w:val="20"/>
        </w:rPr>
        <w:t xml:space="preserve"> de</w:t>
      </w:r>
      <w:r w:rsidR="009E4677" w:rsidRPr="00E11490">
        <w:rPr>
          <w:sz w:val="20"/>
          <w:szCs w:val="20"/>
        </w:rPr>
        <w:t xml:space="preserve"> diagnósticos en el Eje </w:t>
      </w:r>
      <w:r w:rsidR="009E4677">
        <w:rPr>
          <w:sz w:val="20"/>
          <w:szCs w:val="20"/>
        </w:rPr>
        <w:t>I</w:t>
      </w:r>
      <w:r w:rsidR="009E4677" w:rsidRPr="00E11490">
        <w:rPr>
          <w:sz w:val="20"/>
          <w:szCs w:val="20"/>
        </w:rPr>
        <w:t>I</w:t>
      </w:r>
      <w:r w:rsidR="009E4677">
        <w:rPr>
          <w:sz w:val="20"/>
          <w:szCs w:val="20"/>
        </w:rPr>
        <w:t>I</w:t>
      </w:r>
      <w:r w:rsidR="009E4677" w:rsidRPr="00E11490">
        <w:rPr>
          <w:sz w:val="20"/>
          <w:szCs w:val="20"/>
        </w:rPr>
        <w:t xml:space="preserve"> del DSM-V</w:t>
      </w:r>
    </w:p>
    <w:p w:rsidR="00D33ED9" w:rsidRDefault="00D33ED9" w:rsidP="00553A18">
      <w:pPr>
        <w:spacing w:line="360" w:lineRule="auto"/>
        <w:jc w:val="both"/>
        <w:rPr>
          <w:rFonts w:ascii="Tahoma" w:hAnsi="Tahoma" w:cs="Tahoma"/>
        </w:rPr>
      </w:pPr>
      <w:r>
        <w:rPr>
          <w:noProof/>
          <w:lang w:eastAsia="es-AR"/>
        </w:rPr>
        <w:drawing>
          <wp:inline distT="0" distB="0" distL="0" distR="0" wp14:anchorId="43DCFC2C" wp14:editId="478D4DF2">
            <wp:extent cx="4572000" cy="1914525"/>
            <wp:effectExtent l="0" t="0" r="0"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D41A5" w:rsidRDefault="005D41A5" w:rsidP="00553A18">
      <w:pPr>
        <w:spacing w:line="360" w:lineRule="auto"/>
        <w:jc w:val="both"/>
        <w:rPr>
          <w:rFonts w:cs="Tahoma"/>
          <w:sz w:val="20"/>
          <w:szCs w:val="20"/>
        </w:rPr>
      </w:pPr>
      <w:r w:rsidRPr="005D41A5">
        <w:rPr>
          <w:rFonts w:cs="Tahoma"/>
          <w:sz w:val="20"/>
          <w:szCs w:val="20"/>
        </w:rPr>
        <w:t>(Fig.</w:t>
      </w:r>
      <w:r w:rsidR="00670ABF">
        <w:rPr>
          <w:rFonts w:cs="Tahoma"/>
          <w:sz w:val="20"/>
          <w:szCs w:val="20"/>
        </w:rPr>
        <w:t>8</w:t>
      </w:r>
      <w:r w:rsidRPr="005D41A5">
        <w:rPr>
          <w:rFonts w:cs="Tahoma"/>
          <w:sz w:val="20"/>
          <w:szCs w:val="20"/>
        </w:rPr>
        <w:t xml:space="preserve">). Distribución del número de fármacos </w:t>
      </w:r>
      <w:r w:rsidR="00E817F1">
        <w:rPr>
          <w:rFonts w:cs="Tahoma"/>
          <w:sz w:val="20"/>
          <w:szCs w:val="20"/>
        </w:rPr>
        <w:t>por paciente</w:t>
      </w:r>
    </w:p>
    <w:p w:rsidR="0029030E" w:rsidRDefault="0029030E" w:rsidP="00553A18">
      <w:pPr>
        <w:spacing w:line="360" w:lineRule="auto"/>
        <w:jc w:val="both"/>
        <w:rPr>
          <w:rFonts w:cs="Tahoma"/>
          <w:sz w:val="20"/>
          <w:szCs w:val="20"/>
        </w:rPr>
      </w:pPr>
      <w:r>
        <w:rPr>
          <w:noProof/>
          <w:lang w:eastAsia="es-AR"/>
        </w:rPr>
        <w:drawing>
          <wp:inline distT="0" distB="0" distL="0" distR="0" wp14:anchorId="6FD68FEC" wp14:editId="1218533F">
            <wp:extent cx="4572000" cy="25146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030E" w:rsidRPr="005D41A5" w:rsidRDefault="0029030E" w:rsidP="00553A18">
      <w:pPr>
        <w:spacing w:line="360" w:lineRule="auto"/>
        <w:jc w:val="both"/>
        <w:rPr>
          <w:rFonts w:cs="Tahoma"/>
          <w:sz w:val="20"/>
          <w:szCs w:val="20"/>
        </w:rPr>
      </w:pPr>
      <w:r>
        <w:rPr>
          <w:rFonts w:cs="Tahoma"/>
          <w:sz w:val="20"/>
          <w:szCs w:val="20"/>
        </w:rPr>
        <w:t>(Fig.</w:t>
      </w:r>
      <w:r w:rsidR="00670ABF">
        <w:rPr>
          <w:rFonts w:cs="Tahoma"/>
          <w:sz w:val="20"/>
          <w:szCs w:val="20"/>
        </w:rPr>
        <w:t>9</w:t>
      </w:r>
      <w:r w:rsidRPr="0029030E">
        <w:rPr>
          <w:rFonts w:cs="Tahoma"/>
          <w:sz w:val="20"/>
          <w:szCs w:val="20"/>
        </w:rPr>
        <w:t>) Distribución de frecuencias indicación de Antipsicóticos</w:t>
      </w:r>
    </w:p>
    <w:p w:rsidR="00D33ED9" w:rsidRDefault="00D33ED9" w:rsidP="00553A18">
      <w:pPr>
        <w:spacing w:line="360" w:lineRule="auto"/>
        <w:jc w:val="both"/>
        <w:rPr>
          <w:rFonts w:ascii="Tahoma" w:hAnsi="Tahoma" w:cs="Tahoma"/>
        </w:rPr>
      </w:pPr>
      <w:r>
        <w:rPr>
          <w:noProof/>
          <w:lang w:eastAsia="es-AR"/>
        </w:rPr>
        <w:lastRenderedPageBreak/>
        <w:drawing>
          <wp:inline distT="0" distB="0" distL="0" distR="0" wp14:anchorId="4F7F642A" wp14:editId="6002BBB9">
            <wp:extent cx="4572000" cy="24003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55ED6" w:rsidRPr="00E203DA" w:rsidRDefault="00D55ED6" w:rsidP="00553A18">
      <w:pPr>
        <w:spacing w:line="360" w:lineRule="auto"/>
        <w:jc w:val="both"/>
        <w:rPr>
          <w:rFonts w:cs="Tahoma"/>
          <w:sz w:val="20"/>
          <w:szCs w:val="20"/>
        </w:rPr>
      </w:pPr>
      <w:r w:rsidRPr="00D55ED6">
        <w:rPr>
          <w:rFonts w:cs="Tahoma"/>
          <w:sz w:val="20"/>
          <w:szCs w:val="20"/>
        </w:rPr>
        <w:t>(Fig.</w:t>
      </w:r>
      <w:r w:rsidR="00670ABF">
        <w:rPr>
          <w:rFonts w:cs="Tahoma"/>
          <w:sz w:val="20"/>
          <w:szCs w:val="20"/>
        </w:rPr>
        <w:t>10</w:t>
      </w:r>
      <w:r w:rsidRPr="00D55ED6">
        <w:rPr>
          <w:rFonts w:cs="Tahoma"/>
          <w:sz w:val="20"/>
          <w:szCs w:val="20"/>
        </w:rPr>
        <w:t xml:space="preserve">) </w:t>
      </w:r>
      <w:r w:rsidR="00E817F1" w:rsidRPr="00D55ED6">
        <w:rPr>
          <w:rFonts w:cs="Tahoma"/>
          <w:sz w:val="20"/>
          <w:szCs w:val="20"/>
        </w:rPr>
        <w:t>Distribución</w:t>
      </w:r>
      <w:r w:rsidRPr="00D55ED6">
        <w:rPr>
          <w:rFonts w:cs="Tahoma"/>
          <w:sz w:val="20"/>
          <w:szCs w:val="20"/>
        </w:rPr>
        <w:t xml:space="preserve"> de </w:t>
      </w:r>
      <w:r w:rsidR="00E817F1">
        <w:rPr>
          <w:rFonts w:cs="Tahoma"/>
          <w:sz w:val="20"/>
          <w:szCs w:val="20"/>
        </w:rPr>
        <w:t xml:space="preserve">frecuencia de la Escala </w:t>
      </w:r>
      <w:proofErr w:type="spellStart"/>
      <w:r w:rsidR="00E817F1">
        <w:rPr>
          <w:rFonts w:cs="Tahoma"/>
          <w:sz w:val="20"/>
          <w:szCs w:val="20"/>
        </w:rPr>
        <w:t>Barthel</w:t>
      </w:r>
      <w:proofErr w:type="spellEnd"/>
    </w:p>
    <w:p w:rsidR="00E203DA" w:rsidRDefault="00E203DA" w:rsidP="00553A18">
      <w:pPr>
        <w:spacing w:line="360" w:lineRule="auto"/>
        <w:jc w:val="both"/>
        <w:rPr>
          <w:rFonts w:cs="Tahoma"/>
          <w:sz w:val="20"/>
          <w:szCs w:val="20"/>
        </w:rPr>
      </w:pPr>
      <w:r>
        <w:rPr>
          <w:noProof/>
          <w:lang w:eastAsia="es-AR"/>
        </w:rPr>
        <w:drawing>
          <wp:inline distT="0" distB="0" distL="0" distR="0" wp14:anchorId="44C2F402" wp14:editId="5A8385AE">
            <wp:extent cx="4572000" cy="2219325"/>
            <wp:effectExtent l="0" t="0" r="0" b="9525"/>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9030E" w:rsidRDefault="00E817F1" w:rsidP="00553A18">
      <w:pPr>
        <w:spacing w:line="360" w:lineRule="auto"/>
        <w:jc w:val="both"/>
        <w:rPr>
          <w:rFonts w:cs="Tahoma"/>
          <w:sz w:val="20"/>
          <w:szCs w:val="20"/>
        </w:rPr>
      </w:pPr>
      <w:r>
        <w:rPr>
          <w:rFonts w:cs="Tahoma"/>
          <w:sz w:val="20"/>
          <w:szCs w:val="20"/>
        </w:rPr>
        <w:t>(Fig.1</w:t>
      </w:r>
      <w:r w:rsidR="00670ABF">
        <w:rPr>
          <w:rFonts w:cs="Tahoma"/>
          <w:sz w:val="20"/>
          <w:szCs w:val="20"/>
        </w:rPr>
        <w:t>1</w:t>
      </w:r>
      <w:r>
        <w:rPr>
          <w:rFonts w:cs="Tahoma"/>
          <w:sz w:val="20"/>
          <w:szCs w:val="20"/>
        </w:rPr>
        <w:t>) Distribución de</w:t>
      </w:r>
      <w:r w:rsidR="00E203DA">
        <w:rPr>
          <w:rFonts w:cs="Tahoma"/>
          <w:sz w:val="20"/>
          <w:szCs w:val="20"/>
        </w:rPr>
        <w:t xml:space="preserve"> frecuencias Escala de </w:t>
      </w:r>
      <w:proofErr w:type="spellStart"/>
      <w:r w:rsidR="00E203DA">
        <w:rPr>
          <w:rFonts w:cs="Tahoma"/>
          <w:sz w:val="20"/>
          <w:szCs w:val="20"/>
        </w:rPr>
        <w:t>Yesavage</w:t>
      </w:r>
      <w:proofErr w:type="spellEnd"/>
    </w:p>
    <w:p w:rsidR="00670ABF" w:rsidRDefault="0029030E" w:rsidP="00553A18">
      <w:pPr>
        <w:spacing w:line="360" w:lineRule="auto"/>
        <w:jc w:val="both"/>
        <w:rPr>
          <w:rFonts w:cs="Tahoma"/>
          <w:sz w:val="20"/>
          <w:szCs w:val="20"/>
        </w:rPr>
      </w:pPr>
      <w:r>
        <w:rPr>
          <w:noProof/>
          <w:lang w:eastAsia="es-AR"/>
        </w:rPr>
        <w:drawing>
          <wp:inline distT="0" distB="0" distL="0" distR="0" wp14:anchorId="1ED2F1C3" wp14:editId="747FC0B6">
            <wp:extent cx="4572000" cy="219075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030E" w:rsidRDefault="0029030E" w:rsidP="00553A18">
      <w:pPr>
        <w:spacing w:line="360" w:lineRule="auto"/>
        <w:jc w:val="both"/>
        <w:rPr>
          <w:rFonts w:cs="Tahoma"/>
          <w:sz w:val="20"/>
          <w:szCs w:val="20"/>
        </w:rPr>
      </w:pPr>
      <w:r>
        <w:rPr>
          <w:rFonts w:cs="Tahoma"/>
          <w:sz w:val="20"/>
          <w:szCs w:val="20"/>
        </w:rPr>
        <w:t>(Fig.1</w:t>
      </w:r>
      <w:r w:rsidR="00670ABF">
        <w:rPr>
          <w:rFonts w:cs="Tahoma"/>
          <w:sz w:val="20"/>
          <w:szCs w:val="20"/>
        </w:rPr>
        <w:t>2</w:t>
      </w:r>
      <w:r>
        <w:rPr>
          <w:rFonts w:cs="Tahoma"/>
          <w:sz w:val="20"/>
          <w:szCs w:val="20"/>
        </w:rPr>
        <w:t xml:space="preserve">) Distribución de frecuencias escala Mini </w:t>
      </w:r>
      <w:proofErr w:type="spellStart"/>
      <w:r>
        <w:rPr>
          <w:rFonts w:cs="Tahoma"/>
          <w:sz w:val="20"/>
          <w:szCs w:val="20"/>
        </w:rPr>
        <w:t>Nutritional</w:t>
      </w:r>
      <w:proofErr w:type="spellEnd"/>
      <w:r>
        <w:rPr>
          <w:rFonts w:cs="Tahoma"/>
          <w:sz w:val="20"/>
          <w:szCs w:val="20"/>
        </w:rPr>
        <w:t xml:space="preserve"> </w:t>
      </w:r>
      <w:proofErr w:type="spellStart"/>
      <w:r>
        <w:rPr>
          <w:rFonts w:cs="Tahoma"/>
          <w:sz w:val="20"/>
          <w:szCs w:val="20"/>
        </w:rPr>
        <w:t>Assessment</w:t>
      </w:r>
      <w:proofErr w:type="spellEnd"/>
      <w:r>
        <w:rPr>
          <w:rFonts w:cs="Tahoma"/>
          <w:sz w:val="20"/>
          <w:szCs w:val="20"/>
        </w:rPr>
        <w:t xml:space="preserve"> (MNA)</w:t>
      </w:r>
    </w:p>
    <w:p w:rsidR="00A43101" w:rsidRDefault="00A43101" w:rsidP="00553A18">
      <w:pPr>
        <w:spacing w:line="360" w:lineRule="auto"/>
        <w:jc w:val="both"/>
        <w:rPr>
          <w:rFonts w:cs="Tahoma"/>
          <w:sz w:val="20"/>
          <w:szCs w:val="20"/>
        </w:rPr>
      </w:pPr>
      <w:r>
        <w:rPr>
          <w:noProof/>
          <w:lang w:eastAsia="es-AR"/>
        </w:rPr>
        <w:lastRenderedPageBreak/>
        <w:drawing>
          <wp:inline distT="0" distB="0" distL="0" distR="0" wp14:anchorId="09DFC49F" wp14:editId="14C9B953">
            <wp:extent cx="4572000" cy="21717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612B4" w:rsidRDefault="00A43101" w:rsidP="00553A18">
      <w:pPr>
        <w:spacing w:line="360" w:lineRule="auto"/>
        <w:jc w:val="both"/>
        <w:rPr>
          <w:rFonts w:cs="Tahoma"/>
          <w:sz w:val="20"/>
          <w:szCs w:val="20"/>
        </w:rPr>
      </w:pPr>
      <w:r>
        <w:rPr>
          <w:rFonts w:cs="Tahoma"/>
          <w:sz w:val="20"/>
          <w:szCs w:val="20"/>
        </w:rPr>
        <w:t>(Fig.1</w:t>
      </w:r>
      <w:r w:rsidR="00670ABF">
        <w:rPr>
          <w:rFonts w:cs="Tahoma"/>
          <w:sz w:val="20"/>
          <w:szCs w:val="20"/>
        </w:rPr>
        <w:t>3</w:t>
      </w:r>
      <w:r>
        <w:rPr>
          <w:rFonts w:cs="Tahoma"/>
          <w:sz w:val="20"/>
          <w:szCs w:val="20"/>
        </w:rPr>
        <w:t xml:space="preserve">) Distribución de frecuencias Escala </w:t>
      </w:r>
      <w:proofErr w:type="spellStart"/>
      <w:r>
        <w:rPr>
          <w:rFonts w:cs="Tahoma"/>
          <w:sz w:val="20"/>
          <w:szCs w:val="20"/>
        </w:rPr>
        <w:t>Dowton</w:t>
      </w:r>
      <w:proofErr w:type="spellEnd"/>
    </w:p>
    <w:p w:rsidR="00A43101" w:rsidRPr="00650925" w:rsidRDefault="00A43101" w:rsidP="00553A18">
      <w:pPr>
        <w:spacing w:line="360" w:lineRule="auto"/>
        <w:jc w:val="both"/>
        <w:rPr>
          <w:rFonts w:cs="Tahoma"/>
          <w:sz w:val="20"/>
          <w:szCs w:val="20"/>
        </w:rPr>
      </w:pPr>
    </w:p>
    <w:sectPr w:rsidR="00A43101" w:rsidRPr="00650925">
      <w:head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1FB" w:rsidRDefault="005711FB" w:rsidP="00B96E7B">
      <w:pPr>
        <w:spacing w:after="0" w:line="240" w:lineRule="auto"/>
      </w:pPr>
      <w:r>
        <w:separator/>
      </w:r>
    </w:p>
  </w:endnote>
  <w:endnote w:type="continuationSeparator" w:id="0">
    <w:p w:rsidR="005711FB" w:rsidRDefault="005711FB" w:rsidP="00B9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1FB" w:rsidRDefault="005711FB" w:rsidP="00B96E7B">
      <w:pPr>
        <w:spacing w:after="0" w:line="240" w:lineRule="auto"/>
      </w:pPr>
      <w:r>
        <w:separator/>
      </w:r>
    </w:p>
  </w:footnote>
  <w:footnote w:type="continuationSeparator" w:id="0">
    <w:p w:rsidR="005711FB" w:rsidRDefault="005711FB" w:rsidP="00B96E7B">
      <w:pPr>
        <w:spacing w:after="0" w:line="240" w:lineRule="auto"/>
      </w:pPr>
      <w:r>
        <w:continuationSeparator/>
      </w:r>
    </w:p>
  </w:footnote>
  <w:footnote w:id="1">
    <w:p w:rsidR="0065438B" w:rsidRPr="003D3BB9" w:rsidRDefault="0065438B" w:rsidP="003D3BB9">
      <w:pPr>
        <w:spacing w:line="360" w:lineRule="auto"/>
        <w:ind w:left="709"/>
        <w:jc w:val="both"/>
        <w:rPr>
          <w:sz w:val="16"/>
          <w:szCs w:val="16"/>
          <w:lang w:val="en-GB"/>
        </w:rPr>
      </w:pPr>
      <w:r>
        <w:rPr>
          <w:rStyle w:val="Refdenotaalpie"/>
        </w:rPr>
        <w:footnoteRef/>
      </w:r>
      <w:r w:rsidRPr="003D3BB9">
        <w:rPr>
          <w:sz w:val="16"/>
          <w:szCs w:val="16"/>
          <w:lang w:val="en-GB"/>
        </w:rPr>
        <w:t xml:space="preserve">Kiss N, </w:t>
      </w:r>
      <w:proofErr w:type="spellStart"/>
      <w:r w:rsidRPr="003D3BB9">
        <w:rPr>
          <w:sz w:val="16"/>
          <w:szCs w:val="16"/>
          <w:lang w:val="en-GB"/>
        </w:rPr>
        <w:t>Giezendanner</w:t>
      </w:r>
      <w:proofErr w:type="spellEnd"/>
      <w:r w:rsidRPr="003D3BB9">
        <w:rPr>
          <w:sz w:val="16"/>
          <w:szCs w:val="16"/>
          <w:lang w:val="en-GB"/>
        </w:rPr>
        <w:t xml:space="preserve"> S, Zeller A. Die </w:t>
      </w:r>
      <w:proofErr w:type="spellStart"/>
      <w:r w:rsidRPr="003D3BB9">
        <w:rPr>
          <w:sz w:val="16"/>
          <w:szCs w:val="16"/>
          <w:lang w:val="en-GB"/>
        </w:rPr>
        <w:t>hausärztliche</w:t>
      </w:r>
      <w:proofErr w:type="spellEnd"/>
      <w:r w:rsidRPr="003D3BB9">
        <w:rPr>
          <w:sz w:val="16"/>
          <w:szCs w:val="16"/>
          <w:lang w:val="en-GB"/>
        </w:rPr>
        <w:t xml:space="preserve"> </w:t>
      </w:r>
      <w:proofErr w:type="spellStart"/>
      <w:r w:rsidRPr="003D3BB9">
        <w:rPr>
          <w:sz w:val="16"/>
          <w:szCs w:val="16"/>
          <w:lang w:val="en-GB"/>
        </w:rPr>
        <w:t>gerontopsychiatrische</w:t>
      </w:r>
      <w:proofErr w:type="spellEnd"/>
      <w:r w:rsidRPr="003D3BB9">
        <w:rPr>
          <w:sz w:val="16"/>
          <w:szCs w:val="16"/>
          <w:lang w:val="en-GB"/>
        </w:rPr>
        <w:t xml:space="preserve"> </w:t>
      </w:r>
      <w:proofErr w:type="spellStart"/>
      <w:r w:rsidRPr="003D3BB9">
        <w:rPr>
          <w:sz w:val="16"/>
          <w:szCs w:val="16"/>
          <w:lang w:val="en-GB"/>
        </w:rPr>
        <w:t>Versorgung</w:t>
      </w:r>
      <w:proofErr w:type="spellEnd"/>
      <w:r w:rsidRPr="003D3BB9">
        <w:rPr>
          <w:sz w:val="16"/>
          <w:szCs w:val="16"/>
          <w:lang w:val="en-GB"/>
        </w:rPr>
        <w:t xml:space="preserve"> in </w:t>
      </w:r>
      <w:proofErr w:type="spellStart"/>
      <w:r w:rsidRPr="003D3BB9">
        <w:rPr>
          <w:sz w:val="16"/>
          <w:szCs w:val="16"/>
          <w:lang w:val="en-GB"/>
        </w:rPr>
        <w:t>Stadtbasler</w:t>
      </w:r>
      <w:proofErr w:type="spellEnd"/>
      <w:r w:rsidRPr="003D3BB9">
        <w:rPr>
          <w:sz w:val="16"/>
          <w:szCs w:val="16"/>
          <w:lang w:val="en-GB"/>
        </w:rPr>
        <w:t xml:space="preserve"> Alters- und </w:t>
      </w:r>
      <w:proofErr w:type="spellStart"/>
      <w:r w:rsidRPr="003D3BB9">
        <w:rPr>
          <w:sz w:val="16"/>
          <w:szCs w:val="16"/>
          <w:lang w:val="en-GB"/>
        </w:rPr>
        <w:t>Pflegeheimen</w:t>
      </w:r>
      <w:proofErr w:type="spellEnd"/>
      <w:r w:rsidRPr="003D3BB9">
        <w:rPr>
          <w:sz w:val="16"/>
          <w:szCs w:val="16"/>
          <w:lang w:val="en-GB"/>
        </w:rPr>
        <w:t xml:space="preserve"> [Geriatric Psychiatry in Nursing Homes in the Canton Basel-Stadt - The View of General Practitioners]. Praxis (Bern 1994). 2021 Apr;110(5):257-261. German.</w:t>
      </w:r>
    </w:p>
    <w:p w:rsidR="0065438B" w:rsidRPr="003D3BB9" w:rsidRDefault="0065438B">
      <w:pPr>
        <w:pStyle w:val="Textonotapie"/>
        <w:rPr>
          <w:i/>
          <w:lang w:val="en-GB"/>
        </w:rPr>
      </w:pPr>
    </w:p>
  </w:footnote>
  <w:footnote w:id="2">
    <w:p w:rsidR="0065438B" w:rsidRPr="004A0F44" w:rsidRDefault="0065438B" w:rsidP="004A0F44">
      <w:pPr>
        <w:spacing w:line="360" w:lineRule="auto"/>
        <w:ind w:left="709"/>
        <w:jc w:val="both"/>
        <w:rPr>
          <w:rFonts w:ascii="Tahoma" w:hAnsi="Tahoma" w:cs="Tahoma"/>
          <w:sz w:val="16"/>
          <w:szCs w:val="16"/>
          <w:lang w:val="en-GB"/>
        </w:rPr>
      </w:pPr>
      <w:r>
        <w:rPr>
          <w:rStyle w:val="Refdenotaalpie"/>
        </w:rPr>
        <w:footnoteRef/>
      </w:r>
      <w:r w:rsidRPr="004A0F44">
        <w:rPr>
          <w:lang w:val="en-GB"/>
        </w:rPr>
        <w:t xml:space="preserve"> </w:t>
      </w:r>
      <w:r w:rsidRPr="004A0F44">
        <w:rPr>
          <w:rFonts w:ascii="Tahoma" w:hAnsi="Tahoma" w:cs="Tahoma"/>
          <w:sz w:val="16"/>
          <w:szCs w:val="16"/>
          <w:lang w:val="en-GB"/>
        </w:rPr>
        <w:t xml:space="preserve">van der Wolf E, van </w:t>
      </w:r>
      <w:proofErr w:type="spellStart"/>
      <w:r w:rsidRPr="004A0F44">
        <w:rPr>
          <w:rFonts w:ascii="Tahoma" w:hAnsi="Tahoma" w:cs="Tahoma"/>
          <w:sz w:val="16"/>
          <w:szCs w:val="16"/>
          <w:lang w:val="en-GB"/>
        </w:rPr>
        <w:t>Hooren</w:t>
      </w:r>
      <w:proofErr w:type="spellEnd"/>
      <w:r w:rsidRPr="004A0F44">
        <w:rPr>
          <w:rFonts w:ascii="Tahoma" w:hAnsi="Tahoma" w:cs="Tahoma"/>
          <w:sz w:val="16"/>
          <w:szCs w:val="16"/>
          <w:lang w:val="en-GB"/>
        </w:rPr>
        <w:t xml:space="preserve"> SAH, </w:t>
      </w:r>
      <w:proofErr w:type="spellStart"/>
      <w:r w:rsidRPr="004A0F44">
        <w:rPr>
          <w:rFonts w:ascii="Tahoma" w:hAnsi="Tahoma" w:cs="Tahoma"/>
          <w:sz w:val="16"/>
          <w:szCs w:val="16"/>
          <w:lang w:val="en-GB"/>
        </w:rPr>
        <w:t>Waterink</w:t>
      </w:r>
      <w:proofErr w:type="spellEnd"/>
      <w:r w:rsidRPr="004A0F44">
        <w:rPr>
          <w:rFonts w:ascii="Tahoma" w:hAnsi="Tahoma" w:cs="Tahoma"/>
          <w:sz w:val="16"/>
          <w:szCs w:val="16"/>
          <w:lang w:val="en-GB"/>
        </w:rPr>
        <w:t xml:space="preserve"> W, </w:t>
      </w:r>
      <w:proofErr w:type="spellStart"/>
      <w:r w:rsidRPr="004A0F44">
        <w:rPr>
          <w:rFonts w:ascii="Tahoma" w:hAnsi="Tahoma" w:cs="Tahoma"/>
          <w:sz w:val="16"/>
          <w:szCs w:val="16"/>
          <w:lang w:val="en-GB"/>
        </w:rPr>
        <w:t>Lechner</w:t>
      </w:r>
      <w:proofErr w:type="spellEnd"/>
      <w:r w:rsidRPr="004A0F44">
        <w:rPr>
          <w:rFonts w:ascii="Tahoma" w:hAnsi="Tahoma" w:cs="Tahoma"/>
          <w:sz w:val="16"/>
          <w:szCs w:val="16"/>
          <w:lang w:val="en-GB"/>
        </w:rPr>
        <w:t xml:space="preserve"> L. Psychiatric and </w:t>
      </w:r>
      <w:proofErr w:type="spellStart"/>
      <w:r w:rsidRPr="004A0F44">
        <w:rPr>
          <w:rFonts w:ascii="Tahoma" w:hAnsi="Tahoma" w:cs="Tahoma"/>
          <w:sz w:val="16"/>
          <w:szCs w:val="16"/>
          <w:lang w:val="en-GB"/>
        </w:rPr>
        <w:t>behavioral</w:t>
      </w:r>
      <w:proofErr w:type="spellEnd"/>
      <w:r w:rsidRPr="004A0F44">
        <w:rPr>
          <w:rFonts w:ascii="Tahoma" w:hAnsi="Tahoma" w:cs="Tahoma"/>
          <w:sz w:val="16"/>
          <w:szCs w:val="16"/>
          <w:lang w:val="en-GB"/>
        </w:rPr>
        <w:t xml:space="preserve"> problems and well-being in </w:t>
      </w:r>
      <w:proofErr w:type="spellStart"/>
      <w:r w:rsidRPr="004A0F44">
        <w:rPr>
          <w:rFonts w:ascii="Tahoma" w:hAnsi="Tahoma" w:cs="Tahoma"/>
          <w:sz w:val="16"/>
          <w:szCs w:val="16"/>
          <w:lang w:val="en-GB"/>
        </w:rPr>
        <w:t>gerontopsychiatric</w:t>
      </w:r>
      <w:proofErr w:type="spellEnd"/>
      <w:r w:rsidRPr="004A0F44">
        <w:rPr>
          <w:rFonts w:ascii="Tahoma" w:hAnsi="Tahoma" w:cs="Tahoma"/>
          <w:sz w:val="16"/>
          <w:szCs w:val="16"/>
          <w:lang w:val="en-GB"/>
        </w:rPr>
        <w:t xml:space="preserve"> nursing home residents. Aging </w:t>
      </w:r>
      <w:proofErr w:type="spellStart"/>
      <w:r w:rsidRPr="004A0F44">
        <w:rPr>
          <w:rFonts w:ascii="Tahoma" w:hAnsi="Tahoma" w:cs="Tahoma"/>
          <w:sz w:val="16"/>
          <w:szCs w:val="16"/>
          <w:lang w:val="en-GB"/>
        </w:rPr>
        <w:t>Ment</w:t>
      </w:r>
      <w:proofErr w:type="spellEnd"/>
      <w:r w:rsidRPr="004A0F44">
        <w:rPr>
          <w:rFonts w:ascii="Tahoma" w:hAnsi="Tahoma" w:cs="Tahoma"/>
          <w:sz w:val="16"/>
          <w:szCs w:val="16"/>
          <w:lang w:val="en-GB"/>
        </w:rPr>
        <w:t xml:space="preserve"> Health. 2021 Feb;25(2):277-285. </w:t>
      </w:r>
    </w:p>
    <w:p w:rsidR="0065438B" w:rsidRPr="00AE06AE" w:rsidRDefault="0065438B">
      <w:pPr>
        <w:pStyle w:val="Textonotapie"/>
        <w:rPr>
          <w:lang w:val="en-GB"/>
        </w:rPr>
      </w:pPr>
    </w:p>
  </w:footnote>
  <w:footnote w:id="3">
    <w:p w:rsidR="0065438B" w:rsidRPr="0075433F" w:rsidRDefault="0065438B" w:rsidP="0075433F">
      <w:pPr>
        <w:spacing w:line="360" w:lineRule="auto"/>
        <w:ind w:left="709"/>
        <w:jc w:val="both"/>
        <w:rPr>
          <w:rFonts w:ascii="Tahoma" w:hAnsi="Tahoma" w:cs="Tahoma"/>
          <w:sz w:val="16"/>
          <w:szCs w:val="16"/>
          <w:lang w:val="en-GB"/>
        </w:rPr>
      </w:pPr>
      <w:r>
        <w:rPr>
          <w:rStyle w:val="Refdenotaalpie"/>
        </w:rPr>
        <w:footnoteRef/>
      </w:r>
      <w:r w:rsidRPr="0075433F">
        <w:rPr>
          <w:lang w:val="en-GB"/>
        </w:rPr>
        <w:t xml:space="preserve"> </w:t>
      </w:r>
      <w:r w:rsidRPr="0075433F">
        <w:rPr>
          <w:rFonts w:ascii="Tahoma" w:hAnsi="Tahoma" w:cs="Tahoma"/>
          <w:sz w:val="16"/>
          <w:szCs w:val="16"/>
          <w:lang w:val="en-GB"/>
        </w:rPr>
        <w:t xml:space="preserve">van den Brink AMA, </w:t>
      </w:r>
      <w:proofErr w:type="spellStart"/>
      <w:r w:rsidRPr="0075433F">
        <w:rPr>
          <w:rFonts w:ascii="Tahoma" w:hAnsi="Tahoma" w:cs="Tahoma"/>
          <w:sz w:val="16"/>
          <w:szCs w:val="16"/>
          <w:lang w:val="en-GB"/>
        </w:rPr>
        <w:t>Gerritsen</w:t>
      </w:r>
      <w:proofErr w:type="spellEnd"/>
      <w:r w:rsidRPr="0075433F">
        <w:rPr>
          <w:rFonts w:ascii="Tahoma" w:hAnsi="Tahoma" w:cs="Tahoma"/>
          <w:sz w:val="16"/>
          <w:szCs w:val="16"/>
          <w:lang w:val="en-GB"/>
        </w:rPr>
        <w:t xml:space="preserve"> DL, de </w:t>
      </w:r>
      <w:proofErr w:type="spellStart"/>
      <w:r w:rsidRPr="0075433F">
        <w:rPr>
          <w:rFonts w:ascii="Tahoma" w:hAnsi="Tahoma" w:cs="Tahoma"/>
          <w:sz w:val="16"/>
          <w:szCs w:val="16"/>
          <w:lang w:val="en-GB"/>
        </w:rPr>
        <w:t>Valk</w:t>
      </w:r>
      <w:proofErr w:type="spellEnd"/>
      <w:r w:rsidRPr="0075433F">
        <w:rPr>
          <w:rFonts w:ascii="Tahoma" w:hAnsi="Tahoma" w:cs="Tahoma"/>
          <w:sz w:val="16"/>
          <w:szCs w:val="16"/>
          <w:lang w:val="en-GB"/>
        </w:rPr>
        <w:t xml:space="preserve"> MMH, Mulder AT, Oude </w:t>
      </w:r>
      <w:proofErr w:type="spellStart"/>
      <w:r w:rsidRPr="0075433F">
        <w:rPr>
          <w:rFonts w:ascii="Tahoma" w:hAnsi="Tahoma" w:cs="Tahoma"/>
          <w:sz w:val="16"/>
          <w:szCs w:val="16"/>
          <w:lang w:val="en-GB"/>
        </w:rPr>
        <w:t>Voshaar</w:t>
      </w:r>
      <w:proofErr w:type="spellEnd"/>
      <w:r w:rsidRPr="0075433F">
        <w:rPr>
          <w:rFonts w:ascii="Tahoma" w:hAnsi="Tahoma" w:cs="Tahoma"/>
          <w:sz w:val="16"/>
          <w:szCs w:val="16"/>
          <w:lang w:val="en-GB"/>
        </w:rPr>
        <w:t xml:space="preserve"> RC, Koopmans RTCM. What do nursing home residents with mental-physical </w:t>
      </w:r>
      <w:proofErr w:type="spellStart"/>
      <w:r w:rsidRPr="0075433F">
        <w:rPr>
          <w:rFonts w:ascii="Tahoma" w:hAnsi="Tahoma" w:cs="Tahoma"/>
          <w:sz w:val="16"/>
          <w:szCs w:val="16"/>
          <w:lang w:val="en-GB"/>
        </w:rPr>
        <w:t>multimorbidity</w:t>
      </w:r>
      <w:proofErr w:type="spellEnd"/>
      <w:r w:rsidRPr="0075433F">
        <w:rPr>
          <w:rFonts w:ascii="Tahoma" w:hAnsi="Tahoma" w:cs="Tahoma"/>
          <w:sz w:val="16"/>
          <w:szCs w:val="16"/>
          <w:lang w:val="en-GB"/>
        </w:rPr>
        <w:t xml:space="preserve"> need and who actually knows this? A cross-sectional cohort study. </w:t>
      </w:r>
      <w:proofErr w:type="spellStart"/>
      <w:r w:rsidRPr="0075433F">
        <w:rPr>
          <w:rFonts w:ascii="Tahoma" w:hAnsi="Tahoma" w:cs="Tahoma"/>
          <w:sz w:val="16"/>
          <w:szCs w:val="16"/>
          <w:lang w:val="en-GB"/>
        </w:rPr>
        <w:t>Int</w:t>
      </w:r>
      <w:proofErr w:type="spellEnd"/>
      <w:r w:rsidRPr="0075433F">
        <w:rPr>
          <w:rFonts w:ascii="Tahoma" w:hAnsi="Tahoma" w:cs="Tahoma"/>
          <w:sz w:val="16"/>
          <w:szCs w:val="16"/>
          <w:lang w:val="en-GB"/>
        </w:rPr>
        <w:t xml:space="preserve"> J </w:t>
      </w:r>
      <w:proofErr w:type="spellStart"/>
      <w:r w:rsidRPr="0075433F">
        <w:rPr>
          <w:rFonts w:ascii="Tahoma" w:hAnsi="Tahoma" w:cs="Tahoma"/>
          <w:sz w:val="16"/>
          <w:szCs w:val="16"/>
          <w:lang w:val="en-GB"/>
        </w:rPr>
        <w:t>Nurs</w:t>
      </w:r>
      <w:proofErr w:type="spellEnd"/>
      <w:r w:rsidRPr="0075433F">
        <w:rPr>
          <w:rFonts w:ascii="Tahoma" w:hAnsi="Tahoma" w:cs="Tahoma"/>
          <w:sz w:val="16"/>
          <w:szCs w:val="16"/>
          <w:lang w:val="en-GB"/>
        </w:rPr>
        <w:t xml:space="preserve"> Stud. 2018 May; 81:89-97. </w:t>
      </w:r>
    </w:p>
    <w:p w:rsidR="0065438B" w:rsidRPr="0075433F" w:rsidRDefault="0065438B">
      <w:pPr>
        <w:pStyle w:val="Textonotapie"/>
        <w:rPr>
          <w:lang w:val="en-GB"/>
        </w:rPr>
      </w:pPr>
    </w:p>
  </w:footnote>
  <w:footnote w:id="4">
    <w:p w:rsidR="0065438B" w:rsidRPr="0075433F" w:rsidRDefault="0065438B" w:rsidP="001B69B7">
      <w:pPr>
        <w:spacing w:line="360" w:lineRule="auto"/>
        <w:ind w:left="709"/>
        <w:jc w:val="both"/>
        <w:rPr>
          <w:rFonts w:ascii="Tahoma" w:hAnsi="Tahoma" w:cs="Tahoma"/>
          <w:lang w:val="en-GB"/>
        </w:rPr>
      </w:pPr>
      <w:r>
        <w:rPr>
          <w:rStyle w:val="Refdenotaalpie"/>
        </w:rPr>
        <w:footnoteRef/>
      </w:r>
      <w:r>
        <w:t xml:space="preserve"> </w:t>
      </w:r>
      <w:r w:rsidRPr="0075433F">
        <w:rPr>
          <w:rFonts w:ascii="Tahoma" w:hAnsi="Tahoma" w:cs="Tahoma"/>
          <w:sz w:val="16"/>
          <w:szCs w:val="16"/>
        </w:rPr>
        <w:t xml:space="preserve">van den </w:t>
      </w:r>
      <w:proofErr w:type="spellStart"/>
      <w:r w:rsidRPr="0075433F">
        <w:rPr>
          <w:rFonts w:ascii="Tahoma" w:hAnsi="Tahoma" w:cs="Tahoma"/>
          <w:sz w:val="16"/>
          <w:szCs w:val="16"/>
        </w:rPr>
        <w:t>Brink</w:t>
      </w:r>
      <w:proofErr w:type="spellEnd"/>
      <w:r w:rsidRPr="0075433F">
        <w:rPr>
          <w:rFonts w:ascii="Tahoma" w:hAnsi="Tahoma" w:cs="Tahoma"/>
          <w:sz w:val="16"/>
          <w:szCs w:val="16"/>
        </w:rPr>
        <w:t xml:space="preserve"> AMA, </w:t>
      </w:r>
      <w:proofErr w:type="spellStart"/>
      <w:r w:rsidRPr="0075433F">
        <w:rPr>
          <w:rFonts w:ascii="Tahoma" w:hAnsi="Tahoma" w:cs="Tahoma"/>
          <w:sz w:val="16"/>
          <w:szCs w:val="16"/>
        </w:rPr>
        <w:t>Gerritsen</w:t>
      </w:r>
      <w:proofErr w:type="spellEnd"/>
      <w:r w:rsidRPr="0075433F">
        <w:rPr>
          <w:rFonts w:ascii="Tahoma" w:hAnsi="Tahoma" w:cs="Tahoma"/>
          <w:sz w:val="16"/>
          <w:szCs w:val="16"/>
        </w:rPr>
        <w:t xml:space="preserve"> DL, de </w:t>
      </w:r>
      <w:proofErr w:type="spellStart"/>
      <w:r w:rsidRPr="0075433F">
        <w:rPr>
          <w:rFonts w:ascii="Tahoma" w:hAnsi="Tahoma" w:cs="Tahoma"/>
          <w:sz w:val="16"/>
          <w:szCs w:val="16"/>
        </w:rPr>
        <w:t>Valk</w:t>
      </w:r>
      <w:proofErr w:type="spellEnd"/>
      <w:r w:rsidRPr="0075433F">
        <w:rPr>
          <w:rFonts w:ascii="Tahoma" w:hAnsi="Tahoma" w:cs="Tahoma"/>
          <w:sz w:val="16"/>
          <w:szCs w:val="16"/>
        </w:rPr>
        <w:t xml:space="preserve"> MMH, </w:t>
      </w:r>
      <w:proofErr w:type="spellStart"/>
      <w:r w:rsidRPr="0075433F">
        <w:rPr>
          <w:rFonts w:ascii="Tahoma" w:hAnsi="Tahoma" w:cs="Tahoma"/>
          <w:sz w:val="16"/>
          <w:szCs w:val="16"/>
        </w:rPr>
        <w:t>Oude</w:t>
      </w:r>
      <w:proofErr w:type="spellEnd"/>
      <w:r w:rsidRPr="0075433F">
        <w:rPr>
          <w:rFonts w:ascii="Tahoma" w:hAnsi="Tahoma" w:cs="Tahoma"/>
          <w:sz w:val="16"/>
          <w:szCs w:val="16"/>
        </w:rPr>
        <w:t xml:space="preserve"> </w:t>
      </w:r>
      <w:proofErr w:type="spellStart"/>
      <w:r w:rsidRPr="0075433F">
        <w:rPr>
          <w:rFonts w:ascii="Tahoma" w:hAnsi="Tahoma" w:cs="Tahoma"/>
          <w:sz w:val="16"/>
          <w:szCs w:val="16"/>
        </w:rPr>
        <w:t>Voshaar</w:t>
      </w:r>
      <w:proofErr w:type="spellEnd"/>
      <w:r w:rsidRPr="0075433F">
        <w:rPr>
          <w:rFonts w:ascii="Tahoma" w:hAnsi="Tahoma" w:cs="Tahoma"/>
          <w:sz w:val="16"/>
          <w:szCs w:val="16"/>
        </w:rPr>
        <w:t xml:space="preserve"> RC, </w:t>
      </w:r>
      <w:proofErr w:type="spellStart"/>
      <w:r w:rsidRPr="0075433F">
        <w:rPr>
          <w:rFonts w:ascii="Tahoma" w:hAnsi="Tahoma" w:cs="Tahoma"/>
          <w:sz w:val="16"/>
          <w:szCs w:val="16"/>
        </w:rPr>
        <w:t>Koopmans</w:t>
      </w:r>
      <w:proofErr w:type="spellEnd"/>
      <w:r w:rsidRPr="0075433F">
        <w:rPr>
          <w:rFonts w:ascii="Tahoma" w:hAnsi="Tahoma" w:cs="Tahoma"/>
          <w:sz w:val="16"/>
          <w:szCs w:val="16"/>
        </w:rPr>
        <w:t xml:space="preserve"> RTCM. </w:t>
      </w:r>
      <w:r w:rsidRPr="0075433F">
        <w:rPr>
          <w:rFonts w:ascii="Tahoma" w:hAnsi="Tahoma" w:cs="Tahoma"/>
          <w:sz w:val="16"/>
          <w:szCs w:val="16"/>
          <w:lang w:val="en-GB"/>
        </w:rPr>
        <w:t xml:space="preserve">Characteristics and health conditions of a group of nursing home patients with mental-physical </w:t>
      </w:r>
      <w:proofErr w:type="spellStart"/>
      <w:r w:rsidRPr="0075433F">
        <w:rPr>
          <w:rFonts w:ascii="Tahoma" w:hAnsi="Tahoma" w:cs="Tahoma"/>
          <w:sz w:val="16"/>
          <w:szCs w:val="16"/>
          <w:lang w:val="en-GB"/>
        </w:rPr>
        <w:t>multimorbidity</w:t>
      </w:r>
      <w:proofErr w:type="spellEnd"/>
      <w:r w:rsidRPr="0075433F">
        <w:rPr>
          <w:rFonts w:ascii="Tahoma" w:hAnsi="Tahoma" w:cs="Tahoma"/>
          <w:sz w:val="16"/>
          <w:szCs w:val="16"/>
          <w:lang w:val="en-GB"/>
        </w:rPr>
        <w:t xml:space="preserve"> - the MAPPING study. </w:t>
      </w:r>
      <w:proofErr w:type="spellStart"/>
      <w:r w:rsidRPr="0075433F">
        <w:rPr>
          <w:rFonts w:ascii="Tahoma" w:hAnsi="Tahoma" w:cs="Tahoma"/>
          <w:sz w:val="16"/>
          <w:szCs w:val="16"/>
          <w:lang w:val="en-GB"/>
        </w:rPr>
        <w:t>Int</w:t>
      </w:r>
      <w:proofErr w:type="spellEnd"/>
      <w:r w:rsidRPr="0075433F">
        <w:rPr>
          <w:rFonts w:ascii="Tahoma" w:hAnsi="Tahoma" w:cs="Tahoma"/>
          <w:sz w:val="16"/>
          <w:szCs w:val="16"/>
          <w:lang w:val="en-GB"/>
        </w:rPr>
        <w:t xml:space="preserve"> </w:t>
      </w:r>
      <w:proofErr w:type="spellStart"/>
      <w:r w:rsidRPr="0075433F">
        <w:rPr>
          <w:rFonts w:ascii="Tahoma" w:hAnsi="Tahoma" w:cs="Tahoma"/>
          <w:sz w:val="16"/>
          <w:szCs w:val="16"/>
          <w:lang w:val="en-GB"/>
        </w:rPr>
        <w:t>Psychogeriatr</w:t>
      </w:r>
      <w:proofErr w:type="spellEnd"/>
      <w:r w:rsidRPr="0075433F">
        <w:rPr>
          <w:rFonts w:ascii="Tahoma" w:hAnsi="Tahoma" w:cs="Tahoma"/>
          <w:sz w:val="16"/>
          <w:szCs w:val="16"/>
          <w:lang w:val="en-GB"/>
        </w:rPr>
        <w:t>. 2017 Jun;29(6):1037-1047.</w:t>
      </w:r>
      <w:r w:rsidRPr="0075433F">
        <w:rPr>
          <w:rFonts w:ascii="Tahoma" w:hAnsi="Tahoma" w:cs="Tahoma"/>
          <w:lang w:val="en-GB"/>
        </w:rPr>
        <w:t xml:space="preserve"> </w:t>
      </w:r>
    </w:p>
    <w:p w:rsidR="0065438B" w:rsidRPr="00AE06AE" w:rsidRDefault="0065438B" w:rsidP="001B69B7">
      <w:pPr>
        <w:pStyle w:val="Textonotapie"/>
        <w:jc w:val="both"/>
        <w:rPr>
          <w:sz w:val="16"/>
          <w:szCs w:val="16"/>
          <w:lang w:val="en-GB"/>
        </w:rPr>
      </w:pPr>
    </w:p>
  </w:footnote>
  <w:footnote w:id="5">
    <w:p w:rsidR="0065438B" w:rsidRPr="00AE06AE" w:rsidRDefault="0065438B" w:rsidP="001B69B7">
      <w:pPr>
        <w:spacing w:line="360" w:lineRule="auto"/>
        <w:ind w:left="567"/>
        <w:jc w:val="both"/>
        <w:rPr>
          <w:rFonts w:ascii="Tahoma" w:hAnsi="Tahoma" w:cs="Tahoma"/>
          <w:sz w:val="16"/>
          <w:szCs w:val="16"/>
        </w:rPr>
      </w:pPr>
      <w:r>
        <w:rPr>
          <w:lang w:val="en-GB"/>
        </w:rPr>
        <w:tab/>
      </w:r>
      <w:r>
        <w:rPr>
          <w:rStyle w:val="Refdenotaalpie"/>
        </w:rPr>
        <w:footnoteRef/>
      </w:r>
      <w:r w:rsidRPr="0075433F">
        <w:rPr>
          <w:lang w:val="en-GB"/>
        </w:rPr>
        <w:t xml:space="preserve"> </w:t>
      </w:r>
      <w:r w:rsidRPr="0075433F">
        <w:rPr>
          <w:rFonts w:ascii="Tahoma" w:hAnsi="Tahoma" w:cs="Tahoma"/>
          <w:sz w:val="16"/>
          <w:szCs w:val="16"/>
          <w:lang w:val="en-GB"/>
        </w:rPr>
        <w:t xml:space="preserve">Lanza CE, </w:t>
      </w:r>
      <w:proofErr w:type="spellStart"/>
      <w:r w:rsidRPr="0075433F">
        <w:rPr>
          <w:rFonts w:ascii="Tahoma" w:hAnsi="Tahoma" w:cs="Tahoma"/>
          <w:sz w:val="16"/>
          <w:szCs w:val="16"/>
          <w:lang w:val="en-GB"/>
        </w:rPr>
        <w:t>Sejunaite</w:t>
      </w:r>
      <w:proofErr w:type="spellEnd"/>
      <w:r w:rsidRPr="0075433F">
        <w:rPr>
          <w:rFonts w:ascii="Tahoma" w:hAnsi="Tahoma" w:cs="Tahoma"/>
          <w:sz w:val="16"/>
          <w:szCs w:val="16"/>
          <w:lang w:val="en-GB"/>
        </w:rPr>
        <w:t xml:space="preserve"> K, </w:t>
      </w:r>
      <w:proofErr w:type="spellStart"/>
      <w:r w:rsidRPr="0075433F">
        <w:rPr>
          <w:rFonts w:ascii="Tahoma" w:hAnsi="Tahoma" w:cs="Tahoma"/>
          <w:sz w:val="16"/>
          <w:szCs w:val="16"/>
          <w:lang w:val="en-GB"/>
        </w:rPr>
        <w:t>Steindel</w:t>
      </w:r>
      <w:proofErr w:type="spellEnd"/>
      <w:r w:rsidRPr="0075433F">
        <w:rPr>
          <w:rFonts w:ascii="Tahoma" w:hAnsi="Tahoma" w:cs="Tahoma"/>
          <w:sz w:val="16"/>
          <w:szCs w:val="16"/>
          <w:lang w:val="en-GB"/>
        </w:rPr>
        <w:t xml:space="preserve"> C, </w:t>
      </w:r>
      <w:proofErr w:type="spellStart"/>
      <w:r w:rsidRPr="0075433F">
        <w:rPr>
          <w:rFonts w:ascii="Tahoma" w:hAnsi="Tahoma" w:cs="Tahoma"/>
          <w:sz w:val="16"/>
          <w:szCs w:val="16"/>
          <w:lang w:val="en-GB"/>
        </w:rPr>
        <w:t>Scholz</w:t>
      </w:r>
      <w:proofErr w:type="spellEnd"/>
      <w:r w:rsidRPr="0075433F">
        <w:rPr>
          <w:rFonts w:ascii="Tahoma" w:hAnsi="Tahoma" w:cs="Tahoma"/>
          <w:sz w:val="16"/>
          <w:szCs w:val="16"/>
          <w:lang w:val="en-GB"/>
        </w:rPr>
        <w:t xml:space="preserve"> I, </w:t>
      </w:r>
      <w:proofErr w:type="spellStart"/>
      <w:r w:rsidRPr="0075433F">
        <w:rPr>
          <w:rFonts w:ascii="Tahoma" w:hAnsi="Tahoma" w:cs="Tahoma"/>
          <w:sz w:val="16"/>
          <w:szCs w:val="16"/>
          <w:lang w:val="en-GB"/>
        </w:rPr>
        <w:t>Riepe</w:t>
      </w:r>
      <w:proofErr w:type="spellEnd"/>
      <w:r w:rsidRPr="0075433F">
        <w:rPr>
          <w:rFonts w:ascii="Tahoma" w:hAnsi="Tahoma" w:cs="Tahoma"/>
          <w:sz w:val="16"/>
          <w:szCs w:val="16"/>
          <w:lang w:val="en-GB"/>
        </w:rPr>
        <w:t xml:space="preserve"> MW. On the conundrum of cognitive impairment due to depressive disorder in older patients. </w:t>
      </w:r>
      <w:proofErr w:type="spellStart"/>
      <w:r w:rsidRPr="00AE06AE">
        <w:rPr>
          <w:rFonts w:ascii="Tahoma" w:hAnsi="Tahoma" w:cs="Tahoma"/>
          <w:sz w:val="16"/>
          <w:szCs w:val="16"/>
        </w:rPr>
        <w:t>PLoS</w:t>
      </w:r>
      <w:proofErr w:type="spellEnd"/>
      <w:r w:rsidRPr="00AE06AE">
        <w:rPr>
          <w:rFonts w:ascii="Tahoma" w:hAnsi="Tahoma" w:cs="Tahoma"/>
          <w:sz w:val="16"/>
          <w:szCs w:val="16"/>
        </w:rPr>
        <w:t xml:space="preserve"> </w:t>
      </w:r>
      <w:proofErr w:type="spellStart"/>
      <w:r w:rsidRPr="00AE06AE">
        <w:rPr>
          <w:rFonts w:ascii="Tahoma" w:hAnsi="Tahoma" w:cs="Tahoma"/>
          <w:sz w:val="16"/>
          <w:szCs w:val="16"/>
        </w:rPr>
        <w:t>One</w:t>
      </w:r>
      <w:proofErr w:type="spellEnd"/>
      <w:r w:rsidRPr="00AE06AE">
        <w:rPr>
          <w:rFonts w:ascii="Tahoma" w:hAnsi="Tahoma" w:cs="Tahoma"/>
          <w:sz w:val="16"/>
          <w:szCs w:val="16"/>
        </w:rPr>
        <w:t xml:space="preserve">. 2020 </w:t>
      </w:r>
      <w:proofErr w:type="spellStart"/>
      <w:r w:rsidRPr="00AE06AE">
        <w:rPr>
          <w:rFonts w:ascii="Tahoma" w:hAnsi="Tahoma" w:cs="Tahoma"/>
          <w:sz w:val="16"/>
          <w:szCs w:val="16"/>
        </w:rPr>
        <w:t>Apr</w:t>
      </w:r>
      <w:proofErr w:type="spellEnd"/>
      <w:r w:rsidRPr="00AE06AE">
        <w:rPr>
          <w:rFonts w:ascii="Tahoma" w:hAnsi="Tahoma" w:cs="Tahoma"/>
          <w:sz w:val="16"/>
          <w:szCs w:val="16"/>
        </w:rPr>
        <w:t xml:space="preserve"> 2;15(4): e0231111. </w:t>
      </w:r>
    </w:p>
    <w:p w:rsidR="0065438B" w:rsidRDefault="0065438B" w:rsidP="001B69B7">
      <w:pPr>
        <w:pStyle w:val="Textonotapie"/>
        <w:jc w:val="both"/>
      </w:pPr>
    </w:p>
  </w:footnote>
  <w:footnote w:id="6">
    <w:p w:rsidR="0065438B" w:rsidRPr="00AE06AE" w:rsidRDefault="0065438B" w:rsidP="001B69B7">
      <w:pPr>
        <w:spacing w:line="360" w:lineRule="auto"/>
        <w:ind w:left="567"/>
        <w:jc w:val="both"/>
        <w:rPr>
          <w:rFonts w:ascii="Tahoma" w:hAnsi="Tahoma" w:cs="Tahoma"/>
          <w:sz w:val="16"/>
          <w:szCs w:val="16"/>
          <w:lang w:val="en-GB"/>
        </w:rPr>
      </w:pPr>
      <w:r>
        <w:tab/>
      </w:r>
      <w:r>
        <w:rPr>
          <w:rStyle w:val="Refdenotaalpie"/>
        </w:rPr>
        <w:footnoteRef/>
      </w:r>
      <w:r>
        <w:t xml:space="preserve"> </w:t>
      </w:r>
      <w:r w:rsidRPr="003D3BB9">
        <w:rPr>
          <w:rFonts w:ascii="Tahoma" w:hAnsi="Tahoma" w:cs="Tahoma"/>
          <w:sz w:val="16"/>
          <w:szCs w:val="16"/>
        </w:rPr>
        <w:t xml:space="preserve">Arauco Lozada T, Garrido Carrasco P, </w:t>
      </w:r>
      <w:proofErr w:type="spellStart"/>
      <w:r w:rsidRPr="003D3BB9">
        <w:rPr>
          <w:rFonts w:ascii="Tahoma" w:hAnsi="Tahoma" w:cs="Tahoma"/>
          <w:sz w:val="16"/>
          <w:szCs w:val="16"/>
        </w:rPr>
        <w:t>Farran</w:t>
      </w:r>
      <w:proofErr w:type="spellEnd"/>
      <w:r w:rsidRPr="003D3BB9">
        <w:rPr>
          <w:rFonts w:ascii="Tahoma" w:hAnsi="Tahoma" w:cs="Tahoma"/>
          <w:sz w:val="16"/>
          <w:szCs w:val="16"/>
        </w:rPr>
        <w:t xml:space="preserve"> Codina A. Impacto sobre el riesgo de malnutrición y depresión en un ensayo clínico con intervención educativa nutricional en adultos mayores no institucionalizados, receptores de un servicio de </w:t>
      </w:r>
      <w:proofErr w:type="spellStart"/>
      <w:r w:rsidRPr="003D3BB9">
        <w:rPr>
          <w:rFonts w:ascii="Tahoma" w:hAnsi="Tahoma" w:cs="Tahoma"/>
          <w:sz w:val="16"/>
          <w:szCs w:val="16"/>
        </w:rPr>
        <w:t>teleasistencia</w:t>
      </w:r>
      <w:proofErr w:type="spellEnd"/>
      <w:r w:rsidRPr="003D3BB9">
        <w:rPr>
          <w:rFonts w:ascii="Tahoma" w:hAnsi="Tahoma" w:cs="Tahoma"/>
          <w:sz w:val="16"/>
          <w:szCs w:val="16"/>
        </w:rPr>
        <w:t xml:space="preserve"> en la ciudad de Tarrasa (España) [</w:t>
      </w:r>
      <w:proofErr w:type="spellStart"/>
      <w:r w:rsidRPr="003D3BB9">
        <w:rPr>
          <w:rFonts w:ascii="Tahoma" w:hAnsi="Tahoma" w:cs="Tahoma"/>
          <w:sz w:val="16"/>
          <w:szCs w:val="16"/>
        </w:rPr>
        <w:t>Impact</w:t>
      </w:r>
      <w:proofErr w:type="spellEnd"/>
      <w:r w:rsidRPr="003D3BB9">
        <w:rPr>
          <w:rFonts w:ascii="Tahoma" w:hAnsi="Tahoma" w:cs="Tahoma"/>
          <w:sz w:val="16"/>
          <w:szCs w:val="16"/>
        </w:rPr>
        <w:t xml:space="preserve"> </w:t>
      </w:r>
      <w:proofErr w:type="spellStart"/>
      <w:r w:rsidRPr="003D3BB9">
        <w:rPr>
          <w:rFonts w:ascii="Tahoma" w:hAnsi="Tahoma" w:cs="Tahoma"/>
          <w:sz w:val="16"/>
          <w:szCs w:val="16"/>
        </w:rPr>
        <w:t>on</w:t>
      </w:r>
      <w:proofErr w:type="spellEnd"/>
      <w:r w:rsidRPr="003D3BB9">
        <w:rPr>
          <w:rFonts w:ascii="Tahoma" w:hAnsi="Tahoma" w:cs="Tahoma"/>
          <w:sz w:val="16"/>
          <w:szCs w:val="16"/>
        </w:rPr>
        <w:t xml:space="preserve"> </w:t>
      </w:r>
      <w:proofErr w:type="spellStart"/>
      <w:r w:rsidRPr="003D3BB9">
        <w:rPr>
          <w:rFonts w:ascii="Tahoma" w:hAnsi="Tahoma" w:cs="Tahoma"/>
          <w:sz w:val="16"/>
          <w:szCs w:val="16"/>
        </w:rPr>
        <w:t>the</w:t>
      </w:r>
      <w:proofErr w:type="spellEnd"/>
      <w:r w:rsidRPr="003D3BB9">
        <w:rPr>
          <w:rFonts w:ascii="Tahoma" w:hAnsi="Tahoma" w:cs="Tahoma"/>
          <w:sz w:val="16"/>
          <w:szCs w:val="16"/>
        </w:rPr>
        <w:t xml:space="preserve"> </w:t>
      </w:r>
      <w:proofErr w:type="spellStart"/>
      <w:r w:rsidRPr="003D3BB9">
        <w:rPr>
          <w:rFonts w:ascii="Tahoma" w:hAnsi="Tahoma" w:cs="Tahoma"/>
          <w:sz w:val="16"/>
          <w:szCs w:val="16"/>
        </w:rPr>
        <w:t>risk</w:t>
      </w:r>
      <w:proofErr w:type="spellEnd"/>
      <w:r w:rsidRPr="003D3BB9">
        <w:rPr>
          <w:rFonts w:ascii="Tahoma" w:hAnsi="Tahoma" w:cs="Tahoma"/>
          <w:sz w:val="16"/>
          <w:szCs w:val="16"/>
        </w:rPr>
        <w:t xml:space="preserve"> of </w:t>
      </w:r>
      <w:proofErr w:type="spellStart"/>
      <w:r w:rsidRPr="003D3BB9">
        <w:rPr>
          <w:rFonts w:ascii="Tahoma" w:hAnsi="Tahoma" w:cs="Tahoma"/>
          <w:sz w:val="16"/>
          <w:szCs w:val="16"/>
        </w:rPr>
        <w:t>malnutrition</w:t>
      </w:r>
      <w:proofErr w:type="spellEnd"/>
      <w:r w:rsidRPr="003D3BB9">
        <w:rPr>
          <w:rFonts w:ascii="Tahoma" w:hAnsi="Tahoma" w:cs="Tahoma"/>
          <w:sz w:val="16"/>
          <w:szCs w:val="16"/>
        </w:rPr>
        <w:t xml:space="preserve"> and </w:t>
      </w:r>
      <w:proofErr w:type="spellStart"/>
      <w:r w:rsidRPr="003D3BB9">
        <w:rPr>
          <w:rFonts w:ascii="Tahoma" w:hAnsi="Tahoma" w:cs="Tahoma"/>
          <w:sz w:val="16"/>
          <w:szCs w:val="16"/>
        </w:rPr>
        <w:t>depression</w:t>
      </w:r>
      <w:proofErr w:type="spellEnd"/>
      <w:r w:rsidRPr="003D3BB9">
        <w:rPr>
          <w:rFonts w:ascii="Tahoma" w:hAnsi="Tahoma" w:cs="Tahoma"/>
          <w:sz w:val="16"/>
          <w:szCs w:val="16"/>
        </w:rPr>
        <w:t xml:space="preserve"> of a </w:t>
      </w:r>
      <w:proofErr w:type="spellStart"/>
      <w:r w:rsidRPr="003D3BB9">
        <w:rPr>
          <w:rFonts w:ascii="Tahoma" w:hAnsi="Tahoma" w:cs="Tahoma"/>
          <w:sz w:val="16"/>
          <w:szCs w:val="16"/>
        </w:rPr>
        <w:t>clinical</w:t>
      </w:r>
      <w:proofErr w:type="spellEnd"/>
      <w:r w:rsidRPr="003D3BB9">
        <w:rPr>
          <w:rFonts w:ascii="Tahoma" w:hAnsi="Tahoma" w:cs="Tahoma"/>
          <w:sz w:val="16"/>
          <w:szCs w:val="16"/>
        </w:rPr>
        <w:t xml:space="preserve"> trial </w:t>
      </w:r>
      <w:proofErr w:type="spellStart"/>
      <w:r w:rsidRPr="003D3BB9">
        <w:rPr>
          <w:rFonts w:ascii="Tahoma" w:hAnsi="Tahoma" w:cs="Tahoma"/>
          <w:sz w:val="16"/>
          <w:szCs w:val="16"/>
        </w:rPr>
        <w:t>with</w:t>
      </w:r>
      <w:proofErr w:type="spellEnd"/>
      <w:r w:rsidRPr="003D3BB9">
        <w:rPr>
          <w:rFonts w:ascii="Tahoma" w:hAnsi="Tahoma" w:cs="Tahoma"/>
          <w:sz w:val="16"/>
          <w:szCs w:val="16"/>
        </w:rPr>
        <w:t xml:space="preserve"> </w:t>
      </w:r>
      <w:proofErr w:type="spellStart"/>
      <w:r w:rsidRPr="003D3BB9">
        <w:rPr>
          <w:rFonts w:ascii="Tahoma" w:hAnsi="Tahoma" w:cs="Tahoma"/>
          <w:sz w:val="16"/>
          <w:szCs w:val="16"/>
        </w:rPr>
        <w:t>nutritional</w:t>
      </w:r>
      <w:proofErr w:type="spellEnd"/>
      <w:r w:rsidRPr="003D3BB9">
        <w:rPr>
          <w:rFonts w:ascii="Tahoma" w:hAnsi="Tahoma" w:cs="Tahoma"/>
          <w:sz w:val="16"/>
          <w:szCs w:val="16"/>
        </w:rPr>
        <w:t xml:space="preserve"> </w:t>
      </w:r>
      <w:proofErr w:type="spellStart"/>
      <w:r w:rsidRPr="003D3BB9">
        <w:rPr>
          <w:rFonts w:ascii="Tahoma" w:hAnsi="Tahoma" w:cs="Tahoma"/>
          <w:sz w:val="16"/>
          <w:szCs w:val="16"/>
        </w:rPr>
        <w:t>educational</w:t>
      </w:r>
      <w:proofErr w:type="spellEnd"/>
      <w:r w:rsidRPr="003D3BB9">
        <w:rPr>
          <w:rFonts w:ascii="Tahoma" w:hAnsi="Tahoma" w:cs="Tahoma"/>
          <w:sz w:val="16"/>
          <w:szCs w:val="16"/>
        </w:rPr>
        <w:t xml:space="preserve"> </w:t>
      </w:r>
      <w:proofErr w:type="spellStart"/>
      <w:r w:rsidRPr="003D3BB9">
        <w:rPr>
          <w:rFonts w:ascii="Tahoma" w:hAnsi="Tahoma" w:cs="Tahoma"/>
          <w:sz w:val="16"/>
          <w:szCs w:val="16"/>
        </w:rPr>
        <w:t>intervention</w:t>
      </w:r>
      <w:proofErr w:type="spellEnd"/>
      <w:r w:rsidRPr="003D3BB9">
        <w:rPr>
          <w:rFonts w:ascii="Tahoma" w:hAnsi="Tahoma" w:cs="Tahoma"/>
          <w:sz w:val="16"/>
          <w:szCs w:val="16"/>
        </w:rPr>
        <w:t xml:space="preserve"> in non-</w:t>
      </w:r>
      <w:proofErr w:type="spellStart"/>
      <w:r w:rsidRPr="003D3BB9">
        <w:rPr>
          <w:rFonts w:ascii="Tahoma" w:hAnsi="Tahoma" w:cs="Tahoma"/>
          <w:sz w:val="16"/>
          <w:szCs w:val="16"/>
        </w:rPr>
        <w:t>institutionalized</w:t>
      </w:r>
      <w:proofErr w:type="spellEnd"/>
      <w:r w:rsidRPr="003D3BB9">
        <w:rPr>
          <w:rFonts w:ascii="Tahoma" w:hAnsi="Tahoma" w:cs="Tahoma"/>
          <w:sz w:val="16"/>
          <w:szCs w:val="16"/>
        </w:rPr>
        <w:t xml:space="preserve"> </w:t>
      </w:r>
      <w:proofErr w:type="spellStart"/>
      <w:r w:rsidRPr="003D3BB9">
        <w:rPr>
          <w:rFonts w:ascii="Tahoma" w:hAnsi="Tahoma" w:cs="Tahoma"/>
          <w:sz w:val="16"/>
          <w:szCs w:val="16"/>
        </w:rPr>
        <w:t>elderly</w:t>
      </w:r>
      <w:proofErr w:type="spellEnd"/>
      <w:r w:rsidRPr="003D3BB9">
        <w:rPr>
          <w:rFonts w:ascii="Tahoma" w:hAnsi="Tahoma" w:cs="Tahoma"/>
          <w:sz w:val="16"/>
          <w:szCs w:val="16"/>
        </w:rPr>
        <w:t xml:space="preserve"> </w:t>
      </w:r>
      <w:proofErr w:type="spellStart"/>
      <w:r w:rsidRPr="003D3BB9">
        <w:rPr>
          <w:rFonts w:ascii="Tahoma" w:hAnsi="Tahoma" w:cs="Tahoma"/>
          <w:sz w:val="16"/>
          <w:szCs w:val="16"/>
        </w:rPr>
        <w:t>subjects</w:t>
      </w:r>
      <w:proofErr w:type="spellEnd"/>
      <w:r w:rsidRPr="003D3BB9">
        <w:rPr>
          <w:rFonts w:ascii="Tahoma" w:hAnsi="Tahoma" w:cs="Tahoma"/>
          <w:sz w:val="16"/>
          <w:szCs w:val="16"/>
        </w:rPr>
        <w:t xml:space="preserve"> </w:t>
      </w:r>
      <w:proofErr w:type="spellStart"/>
      <w:r w:rsidRPr="003D3BB9">
        <w:rPr>
          <w:rFonts w:ascii="Tahoma" w:hAnsi="Tahoma" w:cs="Tahoma"/>
          <w:sz w:val="16"/>
          <w:szCs w:val="16"/>
        </w:rPr>
        <w:t>receiving</w:t>
      </w:r>
      <w:proofErr w:type="spellEnd"/>
      <w:r w:rsidRPr="003D3BB9">
        <w:rPr>
          <w:rFonts w:ascii="Tahoma" w:hAnsi="Tahoma" w:cs="Tahoma"/>
          <w:sz w:val="16"/>
          <w:szCs w:val="16"/>
        </w:rPr>
        <w:t xml:space="preserve"> a </w:t>
      </w:r>
      <w:proofErr w:type="spellStart"/>
      <w:r w:rsidRPr="003D3BB9">
        <w:rPr>
          <w:rFonts w:ascii="Tahoma" w:hAnsi="Tahoma" w:cs="Tahoma"/>
          <w:sz w:val="16"/>
          <w:szCs w:val="16"/>
        </w:rPr>
        <w:t>telecare</w:t>
      </w:r>
      <w:proofErr w:type="spellEnd"/>
      <w:r w:rsidRPr="003D3BB9">
        <w:rPr>
          <w:rFonts w:ascii="Tahoma" w:hAnsi="Tahoma" w:cs="Tahoma"/>
          <w:sz w:val="16"/>
          <w:szCs w:val="16"/>
        </w:rPr>
        <w:t xml:space="preserve"> </w:t>
      </w:r>
      <w:proofErr w:type="spellStart"/>
      <w:r w:rsidRPr="003D3BB9">
        <w:rPr>
          <w:rFonts w:ascii="Tahoma" w:hAnsi="Tahoma" w:cs="Tahoma"/>
          <w:sz w:val="16"/>
          <w:szCs w:val="16"/>
        </w:rPr>
        <w:t>service</w:t>
      </w:r>
      <w:proofErr w:type="spellEnd"/>
      <w:r w:rsidRPr="003D3BB9">
        <w:rPr>
          <w:rFonts w:ascii="Tahoma" w:hAnsi="Tahoma" w:cs="Tahoma"/>
          <w:sz w:val="16"/>
          <w:szCs w:val="16"/>
        </w:rPr>
        <w:t xml:space="preserve"> in Terrassa (</w:t>
      </w:r>
      <w:proofErr w:type="spellStart"/>
      <w:r w:rsidRPr="003D3BB9">
        <w:rPr>
          <w:rFonts w:ascii="Tahoma" w:hAnsi="Tahoma" w:cs="Tahoma"/>
          <w:sz w:val="16"/>
          <w:szCs w:val="16"/>
        </w:rPr>
        <w:t>Spain</w:t>
      </w:r>
      <w:proofErr w:type="spellEnd"/>
      <w:r w:rsidRPr="003D3BB9">
        <w:rPr>
          <w:rFonts w:ascii="Tahoma" w:hAnsi="Tahoma" w:cs="Tahoma"/>
          <w:sz w:val="16"/>
          <w:szCs w:val="16"/>
        </w:rPr>
        <w:t xml:space="preserve">)]. </w:t>
      </w:r>
      <w:proofErr w:type="spellStart"/>
      <w:r w:rsidRPr="00AE06AE">
        <w:rPr>
          <w:rFonts w:ascii="Tahoma" w:hAnsi="Tahoma" w:cs="Tahoma"/>
          <w:sz w:val="16"/>
          <w:szCs w:val="16"/>
          <w:lang w:val="en-GB"/>
        </w:rPr>
        <w:t>Nutr</w:t>
      </w:r>
      <w:proofErr w:type="spellEnd"/>
      <w:r w:rsidRPr="00AE06AE">
        <w:rPr>
          <w:rFonts w:ascii="Tahoma" w:hAnsi="Tahoma" w:cs="Tahoma"/>
          <w:sz w:val="16"/>
          <w:szCs w:val="16"/>
          <w:lang w:val="en-GB"/>
        </w:rPr>
        <w:t xml:space="preserve"> Hosp. 2021 Apr 19;38(2):260-266. Spanish. </w:t>
      </w:r>
    </w:p>
    <w:p w:rsidR="0065438B" w:rsidRPr="00AE06AE" w:rsidRDefault="0065438B" w:rsidP="001B69B7">
      <w:pPr>
        <w:pStyle w:val="Textonotapie"/>
        <w:jc w:val="both"/>
        <w:rPr>
          <w:lang w:val="en-GB"/>
        </w:rPr>
      </w:pPr>
    </w:p>
  </w:footnote>
  <w:footnote w:id="7">
    <w:p w:rsidR="0065438B" w:rsidRPr="003D3BB9" w:rsidRDefault="0065438B" w:rsidP="001B69B7">
      <w:pPr>
        <w:spacing w:line="360" w:lineRule="auto"/>
        <w:ind w:left="567"/>
        <w:jc w:val="both"/>
        <w:rPr>
          <w:rFonts w:ascii="Tahoma" w:hAnsi="Tahoma" w:cs="Tahoma"/>
          <w:sz w:val="16"/>
          <w:szCs w:val="16"/>
          <w:lang w:val="en-GB"/>
        </w:rPr>
      </w:pPr>
      <w:r>
        <w:rPr>
          <w:lang w:val="en-GB"/>
        </w:rPr>
        <w:tab/>
      </w:r>
      <w:r>
        <w:rPr>
          <w:rStyle w:val="Refdenotaalpie"/>
        </w:rPr>
        <w:footnoteRef/>
      </w:r>
      <w:r w:rsidRPr="003D3BB9">
        <w:rPr>
          <w:lang w:val="en-GB"/>
        </w:rPr>
        <w:t xml:space="preserve"> </w:t>
      </w:r>
      <w:proofErr w:type="spellStart"/>
      <w:r w:rsidRPr="003D3BB9">
        <w:rPr>
          <w:rFonts w:ascii="Tahoma" w:hAnsi="Tahoma" w:cs="Tahoma"/>
          <w:sz w:val="16"/>
          <w:szCs w:val="16"/>
          <w:lang w:val="en-GB"/>
        </w:rPr>
        <w:t>Özkaya</w:t>
      </w:r>
      <w:proofErr w:type="spellEnd"/>
      <w:r w:rsidRPr="003D3BB9">
        <w:rPr>
          <w:rFonts w:ascii="Tahoma" w:hAnsi="Tahoma" w:cs="Tahoma"/>
          <w:sz w:val="16"/>
          <w:szCs w:val="16"/>
          <w:lang w:val="en-GB"/>
        </w:rPr>
        <w:t xml:space="preserve"> İ. Nutritional status of the free-living elderly. Cent </w:t>
      </w:r>
      <w:proofErr w:type="spellStart"/>
      <w:r w:rsidRPr="003D3BB9">
        <w:rPr>
          <w:rFonts w:ascii="Tahoma" w:hAnsi="Tahoma" w:cs="Tahoma"/>
          <w:sz w:val="16"/>
          <w:szCs w:val="16"/>
          <w:lang w:val="en-GB"/>
        </w:rPr>
        <w:t>Eur</w:t>
      </w:r>
      <w:proofErr w:type="spellEnd"/>
      <w:r w:rsidRPr="003D3BB9">
        <w:rPr>
          <w:rFonts w:ascii="Tahoma" w:hAnsi="Tahoma" w:cs="Tahoma"/>
          <w:sz w:val="16"/>
          <w:szCs w:val="16"/>
          <w:lang w:val="en-GB"/>
        </w:rPr>
        <w:t xml:space="preserve"> J Public Health. 2021 Mar;29(1):68-75. </w:t>
      </w:r>
    </w:p>
    <w:p w:rsidR="0065438B" w:rsidRPr="00AE06AE" w:rsidRDefault="0065438B" w:rsidP="001B69B7">
      <w:pPr>
        <w:pStyle w:val="Textonotapie"/>
        <w:jc w:val="both"/>
        <w:rPr>
          <w:lang w:val="en-GB"/>
        </w:rPr>
      </w:pPr>
    </w:p>
  </w:footnote>
  <w:footnote w:id="8">
    <w:p w:rsidR="0065438B" w:rsidRPr="001B69B7" w:rsidRDefault="0065438B" w:rsidP="001B69B7">
      <w:pPr>
        <w:spacing w:line="360" w:lineRule="auto"/>
        <w:ind w:left="426"/>
        <w:jc w:val="both"/>
        <w:rPr>
          <w:rFonts w:ascii="Tahoma" w:hAnsi="Tahoma" w:cs="Tahoma"/>
          <w:sz w:val="16"/>
          <w:szCs w:val="16"/>
          <w:lang w:val="en-GB"/>
        </w:rPr>
      </w:pPr>
      <w:r w:rsidRPr="001B69B7">
        <w:rPr>
          <w:lang w:val="en-GB"/>
        </w:rPr>
        <w:tab/>
      </w:r>
      <w:r>
        <w:rPr>
          <w:rStyle w:val="Refdenotaalpie"/>
        </w:rPr>
        <w:footnoteRef/>
      </w:r>
      <w:r w:rsidRPr="001B69B7">
        <w:rPr>
          <w:lang w:val="en-GB"/>
        </w:rPr>
        <w:t xml:space="preserve"> </w:t>
      </w:r>
      <w:proofErr w:type="spellStart"/>
      <w:r w:rsidRPr="001B69B7">
        <w:rPr>
          <w:rFonts w:ascii="Tahoma" w:hAnsi="Tahoma" w:cs="Tahoma"/>
          <w:sz w:val="16"/>
          <w:szCs w:val="16"/>
          <w:lang w:val="en-GB"/>
        </w:rPr>
        <w:t>Pinzón-Espitia</w:t>
      </w:r>
      <w:proofErr w:type="spellEnd"/>
      <w:r w:rsidRPr="001B69B7">
        <w:rPr>
          <w:rFonts w:ascii="Tahoma" w:hAnsi="Tahoma" w:cs="Tahoma"/>
          <w:sz w:val="16"/>
          <w:szCs w:val="16"/>
          <w:lang w:val="en-GB"/>
        </w:rPr>
        <w:t xml:space="preserve"> OL, Pardo-Oviedo JM, Ibáñez-Pinilla M. Detection of nutritional risk and hospital stay in the </w:t>
      </w:r>
      <w:r>
        <w:rPr>
          <w:rFonts w:ascii="Tahoma" w:hAnsi="Tahoma" w:cs="Tahoma"/>
          <w:sz w:val="16"/>
          <w:szCs w:val="16"/>
          <w:lang w:val="en-GB"/>
        </w:rPr>
        <w:tab/>
      </w:r>
      <w:r w:rsidRPr="001B69B7">
        <w:rPr>
          <w:rFonts w:ascii="Tahoma" w:hAnsi="Tahoma" w:cs="Tahoma"/>
          <w:sz w:val="16"/>
          <w:szCs w:val="16"/>
          <w:lang w:val="en-GB"/>
        </w:rPr>
        <w:t xml:space="preserve">hospitalized elderly adult. </w:t>
      </w:r>
      <w:proofErr w:type="spellStart"/>
      <w:r w:rsidRPr="001B69B7">
        <w:rPr>
          <w:rFonts w:ascii="Tahoma" w:hAnsi="Tahoma" w:cs="Tahoma"/>
          <w:sz w:val="16"/>
          <w:szCs w:val="16"/>
          <w:lang w:val="en-GB"/>
        </w:rPr>
        <w:t>Nutr</w:t>
      </w:r>
      <w:proofErr w:type="spellEnd"/>
      <w:r w:rsidRPr="001B69B7">
        <w:rPr>
          <w:rFonts w:ascii="Tahoma" w:hAnsi="Tahoma" w:cs="Tahoma"/>
          <w:sz w:val="16"/>
          <w:szCs w:val="16"/>
          <w:lang w:val="en-GB"/>
        </w:rPr>
        <w:t xml:space="preserve"> Hosp. 2021 Jun 10;38(3):464-469. English. </w:t>
      </w:r>
    </w:p>
    <w:p w:rsidR="0065438B" w:rsidRPr="001B69B7" w:rsidRDefault="0065438B" w:rsidP="001B69B7">
      <w:pPr>
        <w:pStyle w:val="Textonotapie"/>
        <w:jc w:val="both"/>
        <w:rPr>
          <w:rFonts w:ascii="Tahoma" w:hAnsi="Tahoma" w:cs="Tahoma"/>
          <w:sz w:val="16"/>
          <w:szCs w:val="16"/>
          <w:lang w:val="en-GB"/>
        </w:rPr>
      </w:pPr>
    </w:p>
  </w:footnote>
  <w:footnote w:id="9">
    <w:p w:rsidR="0065438B" w:rsidRPr="001B69B7" w:rsidRDefault="0065438B" w:rsidP="001B69B7">
      <w:pPr>
        <w:spacing w:line="360" w:lineRule="auto"/>
        <w:ind w:left="426"/>
        <w:jc w:val="both"/>
        <w:rPr>
          <w:rFonts w:ascii="Tahoma" w:hAnsi="Tahoma" w:cs="Tahoma"/>
          <w:sz w:val="16"/>
          <w:szCs w:val="16"/>
          <w:lang w:val="en-GB"/>
        </w:rPr>
      </w:pPr>
      <w:r>
        <w:rPr>
          <w:rStyle w:val="Refdenotaalpie"/>
        </w:rPr>
        <w:footnoteRef/>
      </w:r>
      <w:r w:rsidRPr="001B69B7">
        <w:rPr>
          <w:lang w:val="en-GB"/>
        </w:rPr>
        <w:t xml:space="preserve"> </w:t>
      </w:r>
      <w:proofErr w:type="spellStart"/>
      <w:r w:rsidRPr="001B69B7">
        <w:rPr>
          <w:rFonts w:ascii="Tahoma" w:hAnsi="Tahoma" w:cs="Tahoma"/>
          <w:sz w:val="16"/>
          <w:szCs w:val="16"/>
          <w:lang w:val="en-GB"/>
        </w:rPr>
        <w:t>Graeb</w:t>
      </w:r>
      <w:proofErr w:type="spellEnd"/>
      <w:r w:rsidRPr="001B69B7">
        <w:rPr>
          <w:rFonts w:ascii="Tahoma" w:hAnsi="Tahoma" w:cs="Tahoma"/>
          <w:sz w:val="16"/>
          <w:szCs w:val="16"/>
          <w:lang w:val="en-GB"/>
        </w:rPr>
        <w:t xml:space="preserve"> F, Wolke R, </w:t>
      </w:r>
      <w:proofErr w:type="spellStart"/>
      <w:r w:rsidRPr="001B69B7">
        <w:rPr>
          <w:rFonts w:ascii="Tahoma" w:hAnsi="Tahoma" w:cs="Tahoma"/>
          <w:sz w:val="16"/>
          <w:szCs w:val="16"/>
          <w:lang w:val="en-GB"/>
        </w:rPr>
        <w:t>Reiber</w:t>
      </w:r>
      <w:proofErr w:type="spellEnd"/>
      <w:r w:rsidRPr="001B69B7">
        <w:rPr>
          <w:rFonts w:ascii="Tahoma" w:hAnsi="Tahoma" w:cs="Tahoma"/>
          <w:sz w:val="16"/>
          <w:szCs w:val="16"/>
          <w:lang w:val="en-GB"/>
        </w:rPr>
        <w:t xml:space="preserve"> P. </w:t>
      </w:r>
      <w:proofErr w:type="spellStart"/>
      <w:r w:rsidRPr="001B69B7">
        <w:rPr>
          <w:rFonts w:ascii="Tahoma" w:hAnsi="Tahoma" w:cs="Tahoma"/>
          <w:sz w:val="16"/>
          <w:szCs w:val="16"/>
          <w:lang w:val="en-GB"/>
        </w:rPr>
        <w:t>Gewichtsverluste</w:t>
      </w:r>
      <w:proofErr w:type="spellEnd"/>
      <w:r w:rsidRPr="001B69B7">
        <w:rPr>
          <w:rFonts w:ascii="Tahoma" w:hAnsi="Tahoma" w:cs="Tahoma"/>
          <w:sz w:val="16"/>
          <w:szCs w:val="16"/>
          <w:lang w:val="en-GB"/>
        </w:rPr>
        <w:t xml:space="preserve"> und </w:t>
      </w:r>
      <w:proofErr w:type="spellStart"/>
      <w:r w:rsidRPr="001B69B7">
        <w:rPr>
          <w:rFonts w:ascii="Tahoma" w:hAnsi="Tahoma" w:cs="Tahoma"/>
          <w:sz w:val="16"/>
          <w:szCs w:val="16"/>
          <w:lang w:val="en-GB"/>
        </w:rPr>
        <w:t>Mangelernährungsrisiko</w:t>
      </w:r>
      <w:proofErr w:type="spellEnd"/>
      <w:r w:rsidRPr="001B69B7">
        <w:rPr>
          <w:rFonts w:ascii="Tahoma" w:hAnsi="Tahoma" w:cs="Tahoma"/>
          <w:sz w:val="16"/>
          <w:szCs w:val="16"/>
          <w:lang w:val="en-GB"/>
        </w:rPr>
        <w:t xml:space="preserve"> </w:t>
      </w:r>
      <w:proofErr w:type="spellStart"/>
      <w:r w:rsidRPr="001B69B7">
        <w:rPr>
          <w:rFonts w:ascii="Tahoma" w:hAnsi="Tahoma" w:cs="Tahoma"/>
          <w:sz w:val="16"/>
          <w:szCs w:val="16"/>
          <w:lang w:val="en-GB"/>
        </w:rPr>
        <w:t>bei</w:t>
      </w:r>
      <w:proofErr w:type="spellEnd"/>
      <w:r w:rsidRPr="001B69B7">
        <w:rPr>
          <w:rFonts w:ascii="Tahoma" w:hAnsi="Tahoma" w:cs="Tahoma"/>
          <w:sz w:val="16"/>
          <w:szCs w:val="16"/>
          <w:lang w:val="en-GB"/>
        </w:rPr>
        <w:t xml:space="preserve"> </w:t>
      </w:r>
      <w:proofErr w:type="spellStart"/>
      <w:r w:rsidRPr="001B69B7">
        <w:rPr>
          <w:rFonts w:ascii="Tahoma" w:hAnsi="Tahoma" w:cs="Tahoma"/>
          <w:sz w:val="16"/>
          <w:szCs w:val="16"/>
          <w:lang w:val="en-GB"/>
        </w:rPr>
        <w:t>geriatrischen</w:t>
      </w:r>
      <w:proofErr w:type="spellEnd"/>
      <w:r w:rsidRPr="001B69B7">
        <w:rPr>
          <w:rFonts w:ascii="Tahoma" w:hAnsi="Tahoma" w:cs="Tahoma"/>
          <w:sz w:val="16"/>
          <w:szCs w:val="16"/>
          <w:lang w:val="en-GB"/>
        </w:rPr>
        <w:t xml:space="preserve"> </w:t>
      </w:r>
      <w:proofErr w:type="spellStart"/>
      <w:r w:rsidRPr="001B69B7">
        <w:rPr>
          <w:rFonts w:ascii="Tahoma" w:hAnsi="Tahoma" w:cs="Tahoma"/>
          <w:sz w:val="16"/>
          <w:szCs w:val="16"/>
          <w:lang w:val="en-GB"/>
        </w:rPr>
        <w:t>PatientInnen</w:t>
      </w:r>
      <w:proofErr w:type="spellEnd"/>
      <w:r w:rsidRPr="001B69B7">
        <w:rPr>
          <w:rFonts w:ascii="Tahoma" w:hAnsi="Tahoma" w:cs="Tahoma"/>
          <w:sz w:val="16"/>
          <w:szCs w:val="16"/>
          <w:lang w:val="en-GB"/>
        </w:rPr>
        <w:t xml:space="preserve"> [Weight loss and malnutrition risk in geriatric patients]. Z </w:t>
      </w:r>
      <w:proofErr w:type="spellStart"/>
      <w:r w:rsidRPr="001B69B7">
        <w:rPr>
          <w:rFonts w:ascii="Tahoma" w:hAnsi="Tahoma" w:cs="Tahoma"/>
          <w:sz w:val="16"/>
          <w:szCs w:val="16"/>
          <w:lang w:val="en-GB"/>
        </w:rPr>
        <w:t>Gerontol</w:t>
      </w:r>
      <w:proofErr w:type="spellEnd"/>
      <w:r w:rsidRPr="001B69B7">
        <w:rPr>
          <w:rFonts w:ascii="Tahoma" w:hAnsi="Tahoma" w:cs="Tahoma"/>
          <w:sz w:val="16"/>
          <w:szCs w:val="16"/>
          <w:lang w:val="en-GB"/>
        </w:rPr>
        <w:t xml:space="preserve"> </w:t>
      </w:r>
      <w:proofErr w:type="spellStart"/>
      <w:r w:rsidRPr="001B69B7">
        <w:rPr>
          <w:rFonts w:ascii="Tahoma" w:hAnsi="Tahoma" w:cs="Tahoma"/>
          <w:sz w:val="16"/>
          <w:szCs w:val="16"/>
          <w:lang w:val="en-GB"/>
        </w:rPr>
        <w:t>Geriatr</w:t>
      </w:r>
      <w:proofErr w:type="spellEnd"/>
      <w:r w:rsidRPr="001B69B7">
        <w:rPr>
          <w:rFonts w:ascii="Tahoma" w:hAnsi="Tahoma" w:cs="Tahoma"/>
          <w:sz w:val="16"/>
          <w:szCs w:val="16"/>
          <w:lang w:val="en-GB"/>
        </w:rPr>
        <w:t xml:space="preserve">. 2021 Dec;54(8):789-794. German. </w:t>
      </w:r>
    </w:p>
    <w:p w:rsidR="0065438B" w:rsidRPr="00AE06AE" w:rsidRDefault="0065438B">
      <w:pPr>
        <w:pStyle w:val="Textonotapie"/>
        <w:rPr>
          <w:lang w:val="en-GB"/>
        </w:rPr>
      </w:pPr>
    </w:p>
  </w:footnote>
  <w:footnote w:id="10">
    <w:p w:rsidR="0065438B" w:rsidRPr="001B69B7" w:rsidRDefault="0065438B" w:rsidP="001B69B7">
      <w:pPr>
        <w:spacing w:line="360" w:lineRule="auto"/>
        <w:ind w:left="426"/>
        <w:jc w:val="both"/>
        <w:rPr>
          <w:rFonts w:ascii="Tahoma" w:hAnsi="Tahoma" w:cs="Tahoma"/>
          <w:sz w:val="16"/>
          <w:szCs w:val="16"/>
          <w:lang w:val="en-GB"/>
        </w:rPr>
      </w:pPr>
      <w:r>
        <w:rPr>
          <w:rStyle w:val="Refdenotaalpie"/>
        </w:rPr>
        <w:footnoteRef/>
      </w:r>
      <w:r w:rsidRPr="001B69B7">
        <w:rPr>
          <w:lang w:val="en-GB"/>
        </w:rPr>
        <w:t xml:space="preserve"> </w:t>
      </w:r>
      <w:r w:rsidRPr="001B69B7">
        <w:rPr>
          <w:rFonts w:ascii="Tahoma" w:hAnsi="Tahoma" w:cs="Tahoma"/>
          <w:sz w:val="16"/>
          <w:szCs w:val="16"/>
          <w:lang w:val="en-GB"/>
        </w:rPr>
        <w:t xml:space="preserve">Ishida Y, Maeda K, </w:t>
      </w:r>
      <w:proofErr w:type="spellStart"/>
      <w:r w:rsidRPr="001B69B7">
        <w:rPr>
          <w:rFonts w:ascii="Tahoma" w:hAnsi="Tahoma" w:cs="Tahoma"/>
          <w:sz w:val="16"/>
          <w:szCs w:val="16"/>
          <w:lang w:val="en-GB"/>
        </w:rPr>
        <w:t>Nonogaki</w:t>
      </w:r>
      <w:proofErr w:type="spellEnd"/>
      <w:r w:rsidRPr="001B69B7">
        <w:rPr>
          <w:rFonts w:ascii="Tahoma" w:hAnsi="Tahoma" w:cs="Tahoma"/>
          <w:sz w:val="16"/>
          <w:szCs w:val="16"/>
          <w:lang w:val="en-GB"/>
        </w:rPr>
        <w:t xml:space="preserve"> T, Shimizu A, Yamanaka Y, Matsuyama R, Kato R, Mori N. Malnutrition at Admission Predicts In-Hospital Falls in Hospitalized Older Adults. Nutrients. 2020 Feb 20;12(2):541. </w:t>
      </w:r>
    </w:p>
    <w:p w:rsidR="0065438B" w:rsidRPr="001B69B7" w:rsidRDefault="0065438B">
      <w:pPr>
        <w:pStyle w:val="Textonotapie"/>
        <w:rPr>
          <w:lang w:val="en-GB"/>
        </w:rPr>
      </w:pPr>
    </w:p>
  </w:footnote>
  <w:footnote w:id="11">
    <w:p w:rsidR="0065438B" w:rsidRPr="001B69B7" w:rsidRDefault="0065438B" w:rsidP="001B69B7">
      <w:pPr>
        <w:spacing w:line="360" w:lineRule="auto"/>
        <w:ind w:left="426"/>
        <w:jc w:val="both"/>
        <w:rPr>
          <w:rFonts w:ascii="Tahoma" w:hAnsi="Tahoma" w:cs="Tahoma"/>
          <w:sz w:val="16"/>
          <w:szCs w:val="16"/>
          <w:lang w:val="en-GB"/>
        </w:rPr>
      </w:pPr>
      <w:r>
        <w:rPr>
          <w:rStyle w:val="Refdenotaalpie"/>
        </w:rPr>
        <w:footnoteRef/>
      </w:r>
      <w:r w:rsidRPr="001B69B7">
        <w:rPr>
          <w:lang w:val="en-GB"/>
        </w:rPr>
        <w:t xml:space="preserve"> </w:t>
      </w:r>
      <w:proofErr w:type="spellStart"/>
      <w:r w:rsidRPr="001B69B7">
        <w:rPr>
          <w:rFonts w:ascii="Tahoma" w:hAnsi="Tahoma" w:cs="Tahoma"/>
          <w:sz w:val="16"/>
          <w:szCs w:val="16"/>
          <w:lang w:val="en-GB"/>
        </w:rPr>
        <w:t>Appeadu</w:t>
      </w:r>
      <w:proofErr w:type="spellEnd"/>
      <w:r w:rsidRPr="001B69B7">
        <w:rPr>
          <w:rFonts w:ascii="Tahoma" w:hAnsi="Tahoma" w:cs="Tahoma"/>
          <w:sz w:val="16"/>
          <w:szCs w:val="16"/>
          <w:lang w:val="en-GB"/>
        </w:rPr>
        <w:t xml:space="preserve"> MK, </w:t>
      </w:r>
      <w:proofErr w:type="spellStart"/>
      <w:r w:rsidRPr="001B69B7">
        <w:rPr>
          <w:rFonts w:ascii="Tahoma" w:hAnsi="Tahoma" w:cs="Tahoma"/>
          <w:sz w:val="16"/>
          <w:szCs w:val="16"/>
          <w:lang w:val="en-GB"/>
        </w:rPr>
        <w:t>Bordoni</w:t>
      </w:r>
      <w:proofErr w:type="spellEnd"/>
      <w:r w:rsidRPr="001B69B7">
        <w:rPr>
          <w:rFonts w:ascii="Tahoma" w:hAnsi="Tahoma" w:cs="Tahoma"/>
          <w:sz w:val="16"/>
          <w:szCs w:val="16"/>
          <w:lang w:val="en-GB"/>
        </w:rPr>
        <w:t xml:space="preserve"> B. Falls and Fall Prevention </w:t>
      </w:r>
      <w:proofErr w:type="gramStart"/>
      <w:r w:rsidRPr="001B69B7">
        <w:rPr>
          <w:rFonts w:ascii="Tahoma" w:hAnsi="Tahoma" w:cs="Tahoma"/>
          <w:sz w:val="16"/>
          <w:szCs w:val="16"/>
          <w:lang w:val="en-GB"/>
        </w:rPr>
        <w:t>In</w:t>
      </w:r>
      <w:proofErr w:type="gramEnd"/>
      <w:r w:rsidRPr="001B69B7">
        <w:rPr>
          <w:rFonts w:ascii="Tahoma" w:hAnsi="Tahoma" w:cs="Tahoma"/>
          <w:sz w:val="16"/>
          <w:szCs w:val="16"/>
          <w:lang w:val="en-GB"/>
        </w:rPr>
        <w:t xml:space="preserve"> The Elderly. 2022 Feb 22. In: </w:t>
      </w:r>
      <w:proofErr w:type="spellStart"/>
      <w:r w:rsidRPr="001B69B7">
        <w:rPr>
          <w:rFonts w:ascii="Tahoma" w:hAnsi="Tahoma" w:cs="Tahoma"/>
          <w:sz w:val="16"/>
          <w:szCs w:val="16"/>
          <w:lang w:val="en-GB"/>
        </w:rPr>
        <w:t>StatPearls</w:t>
      </w:r>
      <w:proofErr w:type="spellEnd"/>
      <w:r w:rsidRPr="001B69B7">
        <w:rPr>
          <w:rFonts w:ascii="Tahoma" w:hAnsi="Tahoma" w:cs="Tahoma"/>
          <w:sz w:val="16"/>
          <w:szCs w:val="16"/>
          <w:lang w:val="en-GB"/>
        </w:rPr>
        <w:t xml:space="preserve"> [Internet]. Treasure Island (FL): </w:t>
      </w:r>
      <w:proofErr w:type="spellStart"/>
      <w:r w:rsidRPr="001B69B7">
        <w:rPr>
          <w:rFonts w:ascii="Tahoma" w:hAnsi="Tahoma" w:cs="Tahoma"/>
          <w:sz w:val="16"/>
          <w:szCs w:val="16"/>
          <w:lang w:val="en-GB"/>
        </w:rPr>
        <w:t>StatPearls</w:t>
      </w:r>
      <w:proofErr w:type="spellEnd"/>
      <w:r w:rsidRPr="001B69B7">
        <w:rPr>
          <w:rFonts w:ascii="Tahoma" w:hAnsi="Tahoma" w:cs="Tahoma"/>
          <w:sz w:val="16"/>
          <w:szCs w:val="16"/>
          <w:lang w:val="en-GB"/>
        </w:rPr>
        <w:t xml:space="preserve"> Publishing; 2022 Jan–.</w:t>
      </w:r>
    </w:p>
    <w:p w:rsidR="0065438B" w:rsidRPr="001B69B7" w:rsidRDefault="0065438B">
      <w:pPr>
        <w:pStyle w:val="Textonotapie"/>
        <w:rPr>
          <w:lang w:val="en-GB"/>
        </w:rPr>
      </w:pPr>
    </w:p>
  </w:footnote>
  <w:footnote w:id="12">
    <w:p w:rsidR="0065438B" w:rsidRPr="001B69B7" w:rsidRDefault="0065438B" w:rsidP="001B69B7">
      <w:pPr>
        <w:spacing w:line="360" w:lineRule="auto"/>
        <w:ind w:left="426"/>
        <w:jc w:val="both"/>
        <w:rPr>
          <w:rFonts w:ascii="Tahoma" w:hAnsi="Tahoma" w:cs="Tahoma"/>
          <w:lang w:val="en-GB"/>
        </w:rPr>
      </w:pPr>
      <w:r>
        <w:rPr>
          <w:rStyle w:val="Refdenotaalpie"/>
        </w:rPr>
        <w:footnoteRef/>
      </w:r>
      <w:r w:rsidRPr="001B69B7">
        <w:rPr>
          <w:lang w:val="en-GB"/>
        </w:rPr>
        <w:t xml:space="preserve"> </w:t>
      </w:r>
      <w:proofErr w:type="spellStart"/>
      <w:r w:rsidRPr="001B69B7">
        <w:rPr>
          <w:rFonts w:ascii="Tahoma" w:hAnsi="Tahoma" w:cs="Tahoma"/>
          <w:sz w:val="16"/>
          <w:szCs w:val="16"/>
          <w:lang w:val="en-GB"/>
        </w:rPr>
        <w:t>Xue</w:t>
      </w:r>
      <w:proofErr w:type="spellEnd"/>
      <w:r w:rsidRPr="001B69B7">
        <w:rPr>
          <w:rFonts w:ascii="Tahoma" w:hAnsi="Tahoma" w:cs="Tahoma"/>
          <w:sz w:val="16"/>
          <w:szCs w:val="16"/>
          <w:lang w:val="en-GB"/>
        </w:rPr>
        <w:t xml:space="preserve"> L, Boudreau RM, Donohue JM, </w:t>
      </w:r>
      <w:proofErr w:type="spellStart"/>
      <w:r w:rsidRPr="001B69B7">
        <w:rPr>
          <w:rFonts w:ascii="Tahoma" w:hAnsi="Tahoma" w:cs="Tahoma"/>
          <w:sz w:val="16"/>
          <w:szCs w:val="16"/>
          <w:lang w:val="en-GB"/>
        </w:rPr>
        <w:t>Zgibor</w:t>
      </w:r>
      <w:proofErr w:type="spellEnd"/>
      <w:r w:rsidRPr="001B69B7">
        <w:rPr>
          <w:rFonts w:ascii="Tahoma" w:hAnsi="Tahoma" w:cs="Tahoma"/>
          <w:sz w:val="16"/>
          <w:szCs w:val="16"/>
          <w:lang w:val="en-GB"/>
        </w:rPr>
        <w:t xml:space="preserve"> JC, Marcum ZA, </w:t>
      </w:r>
      <w:proofErr w:type="spellStart"/>
      <w:r w:rsidRPr="001B69B7">
        <w:rPr>
          <w:rFonts w:ascii="Tahoma" w:hAnsi="Tahoma" w:cs="Tahoma"/>
          <w:sz w:val="16"/>
          <w:szCs w:val="16"/>
          <w:lang w:val="en-GB"/>
        </w:rPr>
        <w:t>Costacou</w:t>
      </w:r>
      <w:proofErr w:type="spellEnd"/>
      <w:r w:rsidRPr="001B69B7">
        <w:rPr>
          <w:rFonts w:ascii="Tahoma" w:hAnsi="Tahoma" w:cs="Tahoma"/>
          <w:sz w:val="16"/>
          <w:szCs w:val="16"/>
          <w:lang w:val="en-GB"/>
        </w:rPr>
        <w:t xml:space="preserve"> T, Newman AB, Waters TM, </w:t>
      </w:r>
      <w:proofErr w:type="spellStart"/>
      <w:r w:rsidRPr="001B69B7">
        <w:rPr>
          <w:rFonts w:ascii="Tahoma" w:hAnsi="Tahoma" w:cs="Tahoma"/>
          <w:sz w:val="16"/>
          <w:szCs w:val="16"/>
          <w:lang w:val="en-GB"/>
        </w:rPr>
        <w:t>Strotmeyer</w:t>
      </w:r>
      <w:proofErr w:type="spellEnd"/>
      <w:r w:rsidRPr="001B69B7">
        <w:rPr>
          <w:rFonts w:ascii="Tahoma" w:hAnsi="Tahoma" w:cs="Tahoma"/>
          <w:sz w:val="16"/>
          <w:szCs w:val="16"/>
          <w:lang w:val="en-GB"/>
        </w:rPr>
        <w:t xml:space="preserve"> ES. Persistent polypharmacy and fall injury risk: </w:t>
      </w:r>
      <w:proofErr w:type="gramStart"/>
      <w:r w:rsidRPr="001B69B7">
        <w:rPr>
          <w:rFonts w:ascii="Tahoma" w:hAnsi="Tahoma" w:cs="Tahoma"/>
          <w:sz w:val="16"/>
          <w:szCs w:val="16"/>
          <w:lang w:val="en-GB"/>
        </w:rPr>
        <w:t>the</w:t>
      </w:r>
      <w:proofErr w:type="gramEnd"/>
      <w:r>
        <w:rPr>
          <w:rFonts w:ascii="Tahoma" w:hAnsi="Tahoma" w:cs="Tahoma"/>
          <w:sz w:val="16"/>
          <w:szCs w:val="16"/>
          <w:lang w:val="en-GB"/>
        </w:rPr>
        <w:t xml:space="preserve"> </w:t>
      </w:r>
      <w:r w:rsidRPr="001B69B7">
        <w:rPr>
          <w:rFonts w:ascii="Tahoma" w:hAnsi="Tahoma" w:cs="Tahoma"/>
          <w:sz w:val="16"/>
          <w:szCs w:val="16"/>
          <w:lang w:val="en-GB"/>
        </w:rPr>
        <w:t xml:space="preserve">Health, Aging and Body Composition Study. BMC </w:t>
      </w:r>
      <w:proofErr w:type="spellStart"/>
      <w:r w:rsidRPr="001B69B7">
        <w:rPr>
          <w:rFonts w:ascii="Tahoma" w:hAnsi="Tahoma" w:cs="Tahoma"/>
          <w:sz w:val="16"/>
          <w:szCs w:val="16"/>
          <w:lang w:val="en-GB"/>
        </w:rPr>
        <w:t>Geriatr</w:t>
      </w:r>
      <w:proofErr w:type="spellEnd"/>
      <w:r w:rsidRPr="001B69B7">
        <w:rPr>
          <w:rFonts w:ascii="Tahoma" w:hAnsi="Tahoma" w:cs="Tahoma"/>
          <w:sz w:val="16"/>
          <w:szCs w:val="16"/>
          <w:lang w:val="en-GB"/>
        </w:rPr>
        <w:t>. 2021 Dec 15;21(1):710.</w:t>
      </w:r>
      <w:r w:rsidRPr="001B69B7">
        <w:rPr>
          <w:rFonts w:ascii="Tahoma" w:hAnsi="Tahoma" w:cs="Tahoma"/>
          <w:lang w:val="en-GB"/>
        </w:rPr>
        <w:t xml:space="preserve"> </w:t>
      </w:r>
    </w:p>
    <w:p w:rsidR="0065438B" w:rsidRPr="001B69B7" w:rsidRDefault="0065438B">
      <w:pPr>
        <w:pStyle w:val="Textonotapie"/>
        <w:rPr>
          <w:lang w:val="en-GB"/>
        </w:rPr>
      </w:pPr>
    </w:p>
  </w:footnote>
  <w:footnote w:id="13">
    <w:p w:rsidR="0065438B" w:rsidRPr="00AE06AE" w:rsidRDefault="0065438B" w:rsidP="001B69B7">
      <w:pPr>
        <w:spacing w:line="360" w:lineRule="auto"/>
        <w:ind w:left="426"/>
        <w:jc w:val="both"/>
        <w:rPr>
          <w:rFonts w:ascii="Tahoma" w:hAnsi="Tahoma" w:cs="Tahoma"/>
          <w:sz w:val="16"/>
          <w:szCs w:val="16"/>
          <w:lang w:val="en-GB"/>
        </w:rPr>
      </w:pPr>
      <w:r>
        <w:rPr>
          <w:rStyle w:val="Refdenotaalpie"/>
        </w:rPr>
        <w:footnoteRef/>
      </w:r>
      <w:r w:rsidRPr="001B69B7">
        <w:rPr>
          <w:lang w:val="en-GB"/>
        </w:rPr>
        <w:t xml:space="preserve"> </w:t>
      </w:r>
      <w:proofErr w:type="spellStart"/>
      <w:r w:rsidRPr="001B69B7">
        <w:rPr>
          <w:rFonts w:ascii="Tahoma" w:hAnsi="Tahoma" w:cs="Tahoma"/>
          <w:sz w:val="16"/>
          <w:szCs w:val="16"/>
          <w:lang w:val="en-GB"/>
        </w:rPr>
        <w:t>Gemmeke</w:t>
      </w:r>
      <w:proofErr w:type="spellEnd"/>
      <w:r w:rsidRPr="001B69B7">
        <w:rPr>
          <w:rFonts w:ascii="Tahoma" w:hAnsi="Tahoma" w:cs="Tahoma"/>
          <w:sz w:val="16"/>
          <w:szCs w:val="16"/>
          <w:lang w:val="en-GB"/>
        </w:rPr>
        <w:t xml:space="preserve"> M, </w:t>
      </w:r>
      <w:proofErr w:type="spellStart"/>
      <w:r w:rsidRPr="001B69B7">
        <w:rPr>
          <w:rFonts w:ascii="Tahoma" w:hAnsi="Tahoma" w:cs="Tahoma"/>
          <w:sz w:val="16"/>
          <w:szCs w:val="16"/>
          <w:lang w:val="en-GB"/>
        </w:rPr>
        <w:t>Koster</w:t>
      </w:r>
      <w:proofErr w:type="spellEnd"/>
      <w:r w:rsidRPr="001B69B7">
        <w:rPr>
          <w:rFonts w:ascii="Tahoma" w:hAnsi="Tahoma" w:cs="Tahoma"/>
          <w:sz w:val="16"/>
          <w:szCs w:val="16"/>
          <w:lang w:val="en-GB"/>
        </w:rPr>
        <w:t xml:space="preserve"> ES, </w:t>
      </w:r>
      <w:proofErr w:type="spellStart"/>
      <w:r w:rsidRPr="001B69B7">
        <w:rPr>
          <w:rFonts w:ascii="Tahoma" w:hAnsi="Tahoma" w:cs="Tahoma"/>
          <w:sz w:val="16"/>
          <w:szCs w:val="16"/>
          <w:lang w:val="en-GB"/>
        </w:rPr>
        <w:t>Janatgol</w:t>
      </w:r>
      <w:proofErr w:type="spellEnd"/>
      <w:r w:rsidRPr="001B69B7">
        <w:rPr>
          <w:rFonts w:ascii="Tahoma" w:hAnsi="Tahoma" w:cs="Tahoma"/>
          <w:sz w:val="16"/>
          <w:szCs w:val="16"/>
          <w:lang w:val="en-GB"/>
        </w:rPr>
        <w:t xml:space="preserve"> O, Taxis K, </w:t>
      </w:r>
      <w:proofErr w:type="spellStart"/>
      <w:r w:rsidRPr="001B69B7">
        <w:rPr>
          <w:rFonts w:ascii="Tahoma" w:hAnsi="Tahoma" w:cs="Tahoma"/>
          <w:sz w:val="16"/>
          <w:szCs w:val="16"/>
          <w:lang w:val="en-GB"/>
        </w:rPr>
        <w:t>Bouvy</w:t>
      </w:r>
      <w:proofErr w:type="spellEnd"/>
      <w:r w:rsidRPr="001B69B7">
        <w:rPr>
          <w:rFonts w:ascii="Tahoma" w:hAnsi="Tahoma" w:cs="Tahoma"/>
          <w:sz w:val="16"/>
          <w:szCs w:val="16"/>
          <w:lang w:val="en-GB"/>
        </w:rPr>
        <w:t xml:space="preserve"> ML. Pharmacy fall prevention services for the community-dwelling elderly: Patient engagement and expectations. Health </w:t>
      </w:r>
      <w:proofErr w:type="spellStart"/>
      <w:r w:rsidRPr="001B69B7">
        <w:rPr>
          <w:rFonts w:ascii="Tahoma" w:hAnsi="Tahoma" w:cs="Tahoma"/>
          <w:sz w:val="16"/>
          <w:szCs w:val="16"/>
          <w:lang w:val="en-GB"/>
        </w:rPr>
        <w:t>Soc</w:t>
      </w:r>
      <w:proofErr w:type="spellEnd"/>
      <w:r w:rsidRPr="001B69B7">
        <w:rPr>
          <w:rFonts w:ascii="Tahoma" w:hAnsi="Tahoma" w:cs="Tahoma"/>
          <w:sz w:val="16"/>
          <w:szCs w:val="16"/>
          <w:lang w:val="en-GB"/>
        </w:rPr>
        <w:t xml:space="preserve"> Care Community. 2022 Jul;30(4):1450-1461. </w:t>
      </w:r>
    </w:p>
    <w:p w:rsidR="0065438B" w:rsidRPr="00AE06AE" w:rsidRDefault="0065438B">
      <w:pPr>
        <w:pStyle w:val="Textonotapie"/>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685555"/>
      <w:docPartObj>
        <w:docPartGallery w:val="Page Numbers (Top of Page)"/>
        <w:docPartUnique/>
      </w:docPartObj>
    </w:sdtPr>
    <w:sdtEndPr/>
    <w:sdtContent>
      <w:p w:rsidR="0065438B" w:rsidRDefault="0065438B">
        <w:pPr>
          <w:pStyle w:val="Encabezado"/>
          <w:jc w:val="right"/>
        </w:pPr>
        <w:r>
          <w:fldChar w:fldCharType="begin"/>
        </w:r>
        <w:r>
          <w:instrText>PAGE   \* MERGEFORMAT</w:instrText>
        </w:r>
        <w:r>
          <w:fldChar w:fldCharType="separate"/>
        </w:r>
        <w:r w:rsidR="00312061" w:rsidRPr="00312061">
          <w:rPr>
            <w:noProof/>
            <w:lang w:val="es-ES"/>
          </w:rPr>
          <w:t>23</w:t>
        </w:r>
        <w:r>
          <w:fldChar w:fldCharType="end"/>
        </w:r>
      </w:p>
    </w:sdtContent>
  </w:sdt>
  <w:p w:rsidR="0065438B" w:rsidRDefault="006543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501A"/>
    <w:multiLevelType w:val="hybridMultilevel"/>
    <w:tmpl w:val="7D6401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437D5C1F"/>
    <w:multiLevelType w:val="hybridMultilevel"/>
    <w:tmpl w:val="BB1E17E8"/>
    <w:lvl w:ilvl="0" w:tplc="544EC504">
      <w:start w:val="1"/>
      <w:numFmt w:val="decimal"/>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 w15:restartNumberingAfterBreak="0">
    <w:nsid w:val="7F6F0E1D"/>
    <w:multiLevelType w:val="hybridMultilevel"/>
    <w:tmpl w:val="46CC81E0"/>
    <w:lvl w:ilvl="0" w:tplc="C4B28E5C">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39"/>
    <w:rsid w:val="00005E88"/>
    <w:rsid w:val="000132CC"/>
    <w:rsid w:val="00017BB4"/>
    <w:rsid w:val="00017C8C"/>
    <w:rsid w:val="00026648"/>
    <w:rsid w:val="000441B3"/>
    <w:rsid w:val="0004427D"/>
    <w:rsid w:val="00044A0E"/>
    <w:rsid w:val="00047F6F"/>
    <w:rsid w:val="00067740"/>
    <w:rsid w:val="000705C4"/>
    <w:rsid w:val="00072FE4"/>
    <w:rsid w:val="00074341"/>
    <w:rsid w:val="00075CD1"/>
    <w:rsid w:val="000910A4"/>
    <w:rsid w:val="00091E56"/>
    <w:rsid w:val="0009731F"/>
    <w:rsid w:val="000979AB"/>
    <w:rsid w:val="000A783E"/>
    <w:rsid w:val="000B538E"/>
    <w:rsid w:val="000B64AB"/>
    <w:rsid w:val="000C359E"/>
    <w:rsid w:val="000C3625"/>
    <w:rsid w:val="000C3BD0"/>
    <w:rsid w:val="000C564E"/>
    <w:rsid w:val="000D74CB"/>
    <w:rsid w:val="000F2E37"/>
    <w:rsid w:val="000F3555"/>
    <w:rsid w:val="000F68E8"/>
    <w:rsid w:val="000F7FB9"/>
    <w:rsid w:val="001042A4"/>
    <w:rsid w:val="001169B1"/>
    <w:rsid w:val="0012577F"/>
    <w:rsid w:val="00125FA8"/>
    <w:rsid w:val="0012713C"/>
    <w:rsid w:val="00131C90"/>
    <w:rsid w:val="00142F65"/>
    <w:rsid w:val="00151143"/>
    <w:rsid w:val="001513FB"/>
    <w:rsid w:val="00153525"/>
    <w:rsid w:val="00162C56"/>
    <w:rsid w:val="001744F2"/>
    <w:rsid w:val="001828D4"/>
    <w:rsid w:val="00193473"/>
    <w:rsid w:val="00193648"/>
    <w:rsid w:val="00194144"/>
    <w:rsid w:val="00195C0E"/>
    <w:rsid w:val="00196A38"/>
    <w:rsid w:val="001A09B5"/>
    <w:rsid w:val="001A0D20"/>
    <w:rsid w:val="001A1F68"/>
    <w:rsid w:val="001A55F9"/>
    <w:rsid w:val="001A5648"/>
    <w:rsid w:val="001A7888"/>
    <w:rsid w:val="001B00AF"/>
    <w:rsid w:val="001B1621"/>
    <w:rsid w:val="001B4B1F"/>
    <w:rsid w:val="001B69B7"/>
    <w:rsid w:val="001C34C2"/>
    <w:rsid w:val="001C7140"/>
    <w:rsid w:val="001E0E56"/>
    <w:rsid w:val="001E32DE"/>
    <w:rsid w:val="001E47B7"/>
    <w:rsid w:val="001F10CD"/>
    <w:rsid w:val="001F15C3"/>
    <w:rsid w:val="001F1961"/>
    <w:rsid w:val="001F253D"/>
    <w:rsid w:val="001F30D6"/>
    <w:rsid w:val="001F5D99"/>
    <w:rsid w:val="001F7254"/>
    <w:rsid w:val="001F7EE4"/>
    <w:rsid w:val="002114C8"/>
    <w:rsid w:val="00223AF4"/>
    <w:rsid w:val="00224593"/>
    <w:rsid w:val="00225568"/>
    <w:rsid w:val="00225C8D"/>
    <w:rsid w:val="00232301"/>
    <w:rsid w:val="00232940"/>
    <w:rsid w:val="00246321"/>
    <w:rsid w:val="00252D21"/>
    <w:rsid w:val="00257F33"/>
    <w:rsid w:val="00265D4F"/>
    <w:rsid w:val="00265EE8"/>
    <w:rsid w:val="002711E6"/>
    <w:rsid w:val="002744B6"/>
    <w:rsid w:val="002745C1"/>
    <w:rsid w:val="0027567E"/>
    <w:rsid w:val="00275A87"/>
    <w:rsid w:val="00276A83"/>
    <w:rsid w:val="0029030E"/>
    <w:rsid w:val="002A2A57"/>
    <w:rsid w:val="002A2E6B"/>
    <w:rsid w:val="002A5156"/>
    <w:rsid w:val="002A5D46"/>
    <w:rsid w:val="002A7004"/>
    <w:rsid w:val="002B0383"/>
    <w:rsid w:val="002B08E5"/>
    <w:rsid w:val="002B3F9C"/>
    <w:rsid w:val="002B75AB"/>
    <w:rsid w:val="002C0293"/>
    <w:rsid w:val="002C5234"/>
    <w:rsid w:val="002C79CC"/>
    <w:rsid w:val="002D0891"/>
    <w:rsid w:val="002E177B"/>
    <w:rsid w:val="002E37B1"/>
    <w:rsid w:val="002F23AD"/>
    <w:rsid w:val="0030786E"/>
    <w:rsid w:val="00310329"/>
    <w:rsid w:val="00311A7B"/>
    <w:rsid w:val="00312061"/>
    <w:rsid w:val="0031248C"/>
    <w:rsid w:val="00313315"/>
    <w:rsid w:val="003171DA"/>
    <w:rsid w:val="00324208"/>
    <w:rsid w:val="003253FD"/>
    <w:rsid w:val="00326EE1"/>
    <w:rsid w:val="00336DFF"/>
    <w:rsid w:val="00340CFB"/>
    <w:rsid w:val="003430A6"/>
    <w:rsid w:val="00344CE8"/>
    <w:rsid w:val="00345976"/>
    <w:rsid w:val="0034781D"/>
    <w:rsid w:val="0035306B"/>
    <w:rsid w:val="00354551"/>
    <w:rsid w:val="00363336"/>
    <w:rsid w:val="0036417C"/>
    <w:rsid w:val="003657AC"/>
    <w:rsid w:val="0036646F"/>
    <w:rsid w:val="0036730F"/>
    <w:rsid w:val="00374FA6"/>
    <w:rsid w:val="00383CE6"/>
    <w:rsid w:val="00384DCA"/>
    <w:rsid w:val="0038746B"/>
    <w:rsid w:val="003955A0"/>
    <w:rsid w:val="003A1C2D"/>
    <w:rsid w:val="003A5440"/>
    <w:rsid w:val="003A73C3"/>
    <w:rsid w:val="003A75A7"/>
    <w:rsid w:val="003B1686"/>
    <w:rsid w:val="003B2E4F"/>
    <w:rsid w:val="003C2AD7"/>
    <w:rsid w:val="003C3950"/>
    <w:rsid w:val="003D1D9F"/>
    <w:rsid w:val="003D3BB9"/>
    <w:rsid w:val="003E3320"/>
    <w:rsid w:val="003E4588"/>
    <w:rsid w:val="003E6A51"/>
    <w:rsid w:val="003F0A21"/>
    <w:rsid w:val="003F1A9E"/>
    <w:rsid w:val="003F2C4C"/>
    <w:rsid w:val="004003F4"/>
    <w:rsid w:val="004007C2"/>
    <w:rsid w:val="00404756"/>
    <w:rsid w:val="00406F0C"/>
    <w:rsid w:val="00407F34"/>
    <w:rsid w:val="004114DE"/>
    <w:rsid w:val="0041153C"/>
    <w:rsid w:val="00411C43"/>
    <w:rsid w:val="00414BEF"/>
    <w:rsid w:val="004164E9"/>
    <w:rsid w:val="004172F7"/>
    <w:rsid w:val="00422381"/>
    <w:rsid w:val="00426192"/>
    <w:rsid w:val="004302DE"/>
    <w:rsid w:val="00445C3B"/>
    <w:rsid w:val="00450CB6"/>
    <w:rsid w:val="004535A3"/>
    <w:rsid w:val="004546E1"/>
    <w:rsid w:val="00455C2F"/>
    <w:rsid w:val="00465A34"/>
    <w:rsid w:val="00470879"/>
    <w:rsid w:val="0047263C"/>
    <w:rsid w:val="00472FC4"/>
    <w:rsid w:val="00476D4C"/>
    <w:rsid w:val="00481969"/>
    <w:rsid w:val="00485C35"/>
    <w:rsid w:val="00491B95"/>
    <w:rsid w:val="004A0F44"/>
    <w:rsid w:val="004A5D58"/>
    <w:rsid w:val="004B41D2"/>
    <w:rsid w:val="004B5EF2"/>
    <w:rsid w:val="004B671C"/>
    <w:rsid w:val="004C3B3D"/>
    <w:rsid w:val="004D0AC6"/>
    <w:rsid w:val="004D4D1F"/>
    <w:rsid w:val="004E10FA"/>
    <w:rsid w:val="004E2465"/>
    <w:rsid w:val="004E31AA"/>
    <w:rsid w:val="004E524D"/>
    <w:rsid w:val="004F31A9"/>
    <w:rsid w:val="00505B24"/>
    <w:rsid w:val="00506EF2"/>
    <w:rsid w:val="0052033C"/>
    <w:rsid w:val="00522F43"/>
    <w:rsid w:val="0052300A"/>
    <w:rsid w:val="0053003A"/>
    <w:rsid w:val="00531D73"/>
    <w:rsid w:val="00532581"/>
    <w:rsid w:val="0054007E"/>
    <w:rsid w:val="00541DDB"/>
    <w:rsid w:val="00543C73"/>
    <w:rsid w:val="00543FD4"/>
    <w:rsid w:val="00544A9E"/>
    <w:rsid w:val="00553A18"/>
    <w:rsid w:val="005560C4"/>
    <w:rsid w:val="00560EDF"/>
    <w:rsid w:val="00567906"/>
    <w:rsid w:val="00571098"/>
    <w:rsid w:val="005711FB"/>
    <w:rsid w:val="00591350"/>
    <w:rsid w:val="00596496"/>
    <w:rsid w:val="00596EA0"/>
    <w:rsid w:val="00596FD0"/>
    <w:rsid w:val="005A3462"/>
    <w:rsid w:val="005A4ED2"/>
    <w:rsid w:val="005A52F4"/>
    <w:rsid w:val="005B2BB8"/>
    <w:rsid w:val="005C0620"/>
    <w:rsid w:val="005C0D76"/>
    <w:rsid w:val="005C531E"/>
    <w:rsid w:val="005C5814"/>
    <w:rsid w:val="005D41A5"/>
    <w:rsid w:val="005E3792"/>
    <w:rsid w:val="005E705D"/>
    <w:rsid w:val="00600F4A"/>
    <w:rsid w:val="0060267D"/>
    <w:rsid w:val="00603994"/>
    <w:rsid w:val="006062F2"/>
    <w:rsid w:val="00617F41"/>
    <w:rsid w:val="006249D3"/>
    <w:rsid w:val="00631B69"/>
    <w:rsid w:val="00631F0F"/>
    <w:rsid w:val="0063486D"/>
    <w:rsid w:val="00634F37"/>
    <w:rsid w:val="00634F4D"/>
    <w:rsid w:val="006352AB"/>
    <w:rsid w:val="00635D41"/>
    <w:rsid w:val="00636B70"/>
    <w:rsid w:val="006411E7"/>
    <w:rsid w:val="00650925"/>
    <w:rsid w:val="00650978"/>
    <w:rsid w:val="0065438B"/>
    <w:rsid w:val="0066009C"/>
    <w:rsid w:val="0066045C"/>
    <w:rsid w:val="006652E3"/>
    <w:rsid w:val="00670ABF"/>
    <w:rsid w:val="00676DD8"/>
    <w:rsid w:val="00677685"/>
    <w:rsid w:val="006874F9"/>
    <w:rsid w:val="00691C76"/>
    <w:rsid w:val="00692342"/>
    <w:rsid w:val="006929F6"/>
    <w:rsid w:val="006A7D66"/>
    <w:rsid w:val="006B0538"/>
    <w:rsid w:val="006B17E1"/>
    <w:rsid w:val="006B2244"/>
    <w:rsid w:val="006B5C73"/>
    <w:rsid w:val="006C223E"/>
    <w:rsid w:val="006C68FD"/>
    <w:rsid w:val="006D1D05"/>
    <w:rsid w:val="006E2E86"/>
    <w:rsid w:val="006E53A6"/>
    <w:rsid w:val="006E576E"/>
    <w:rsid w:val="006E63DD"/>
    <w:rsid w:val="006E787A"/>
    <w:rsid w:val="006E7D5C"/>
    <w:rsid w:val="006F4541"/>
    <w:rsid w:val="006F542F"/>
    <w:rsid w:val="006F6B07"/>
    <w:rsid w:val="00703C6E"/>
    <w:rsid w:val="007040AF"/>
    <w:rsid w:val="007060C9"/>
    <w:rsid w:val="00707AFA"/>
    <w:rsid w:val="0072440D"/>
    <w:rsid w:val="007323BA"/>
    <w:rsid w:val="007344A5"/>
    <w:rsid w:val="00734788"/>
    <w:rsid w:val="0073647A"/>
    <w:rsid w:val="0075433F"/>
    <w:rsid w:val="007612B4"/>
    <w:rsid w:val="00764B2F"/>
    <w:rsid w:val="007843B2"/>
    <w:rsid w:val="00785AB5"/>
    <w:rsid w:val="00796079"/>
    <w:rsid w:val="007A0300"/>
    <w:rsid w:val="007A0BE7"/>
    <w:rsid w:val="007A2CF4"/>
    <w:rsid w:val="007A5AAA"/>
    <w:rsid w:val="007B0B90"/>
    <w:rsid w:val="007B43FB"/>
    <w:rsid w:val="007B589A"/>
    <w:rsid w:val="007C165F"/>
    <w:rsid w:val="007C2CAE"/>
    <w:rsid w:val="007D13A4"/>
    <w:rsid w:val="007E0E57"/>
    <w:rsid w:val="007E471B"/>
    <w:rsid w:val="007E52BE"/>
    <w:rsid w:val="007E7898"/>
    <w:rsid w:val="007E7BA0"/>
    <w:rsid w:val="007F626D"/>
    <w:rsid w:val="00802F04"/>
    <w:rsid w:val="00804BB1"/>
    <w:rsid w:val="00805AAE"/>
    <w:rsid w:val="00810CE5"/>
    <w:rsid w:val="00816F40"/>
    <w:rsid w:val="00821595"/>
    <w:rsid w:val="00823459"/>
    <w:rsid w:val="00827D82"/>
    <w:rsid w:val="008312F0"/>
    <w:rsid w:val="00836FDE"/>
    <w:rsid w:val="0084320B"/>
    <w:rsid w:val="00845CA8"/>
    <w:rsid w:val="00854A32"/>
    <w:rsid w:val="00856146"/>
    <w:rsid w:val="00862D4E"/>
    <w:rsid w:val="00864D83"/>
    <w:rsid w:val="00871435"/>
    <w:rsid w:val="008877CB"/>
    <w:rsid w:val="00892B03"/>
    <w:rsid w:val="0089444A"/>
    <w:rsid w:val="008A37B4"/>
    <w:rsid w:val="008A3C71"/>
    <w:rsid w:val="008A4005"/>
    <w:rsid w:val="008B38A1"/>
    <w:rsid w:val="008B5F63"/>
    <w:rsid w:val="008B741C"/>
    <w:rsid w:val="008B747B"/>
    <w:rsid w:val="008D1280"/>
    <w:rsid w:val="008D5987"/>
    <w:rsid w:val="008D62C4"/>
    <w:rsid w:val="008D6667"/>
    <w:rsid w:val="008E4348"/>
    <w:rsid w:val="008E4F79"/>
    <w:rsid w:val="008E5DB6"/>
    <w:rsid w:val="008F083B"/>
    <w:rsid w:val="008F0932"/>
    <w:rsid w:val="008F51DF"/>
    <w:rsid w:val="00905EAB"/>
    <w:rsid w:val="009109DF"/>
    <w:rsid w:val="00912EF2"/>
    <w:rsid w:val="0091343F"/>
    <w:rsid w:val="0091359A"/>
    <w:rsid w:val="00913713"/>
    <w:rsid w:val="00920A13"/>
    <w:rsid w:val="00920E80"/>
    <w:rsid w:val="00921AE6"/>
    <w:rsid w:val="00923C15"/>
    <w:rsid w:val="009420EC"/>
    <w:rsid w:val="0095026F"/>
    <w:rsid w:val="00953551"/>
    <w:rsid w:val="00955ABD"/>
    <w:rsid w:val="0096164D"/>
    <w:rsid w:val="00963A99"/>
    <w:rsid w:val="00963E15"/>
    <w:rsid w:val="00976962"/>
    <w:rsid w:val="009839F6"/>
    <w:rsid w:val="00985223"/>
    <w:rsid w:val="00986E1A"/>
    <w:rsid w:val="00986FFB"/>
    <w:rsid w:val="00992D1C"/>
    <w:rsid w:val="009942BE"/>
    <w:rsid w:val="009A2793"/>
    <w:rsid w:val="009A4DA2"/>
    <w:rsid w:val="009B05BD"/>
    <w:rsid w:val="009B1BC3"/>
    <w:rsid w:val="009B2C53"/>
    <w:rsid w:val="009B3305"/>
    <w:rsid w:val="009B7403"/>
    <w:rsid w:val="009B77E9"/>
    <w:rsid w:val="009C09AB"/>
    <w:rsid w:val="009C0C42"/>
    <w:rsid w:val="009D2621"/>
    <w:rsid w:val="009E2145"/>
    <w:rsid w:val="009E4677"/>
    <w:rsid w:val="009E77E8"/>
    <w:rsid w:val="009F22F9"/>
    <w:rsid w:val="009F652F"/>
    <w:rsid w:val="00A14B66"/>
    <w:rsid w:val="00A251CE"/>
    <w:rsid w:val="00A3129F"/>
    <w:rsid w:val="00A31892"/>
    <w:rsid w:val="00A34A3F"/>
    <w:rsid w:val="00A36456"/>
    <w:rsid w:val="00A4125D"/>
    <w:rsid w:val="00A43101"/>
    <w:rsid w:val="00A43F38"/>
    <w:rsid w:val="00A46357"/>
    <w:rsid w:val="00A50F14"/>
    <w:rsid w:val="00A52BDC"/>
    <w:rsid w:val="00A557DD"/>
    <w:rsid w:val="00A61139"/>
    <w:rsid w:val="00A64CE5"/>
    <w:rsid w:val="00A65128"/>
    <w:rsid w:val="00A76112"/>
    <w:rsid w:val="00A810B8"/>
    <w:rsid w:val="00A84D89"/>
    <w:rsid w:val="00A84F31"/>
    <w:rsid w:val="00A86834"/>
    <w:rsid w:val="00A9126F"/>
    <w:rsid w:val="00AB1FB2"/>
    <w:rsid w:val="00AB6966"/>
    <w:rsid w:val="00AC1678"/>
    <w:rsid w:val="00AC5EA4"/>
    <w:rsid w:val="00AD1D27"/>
    <w:rsid w:val="00AD2E59"/>
    <w:rsid w:val="00AE06AE"/>
    <w:rsid w:val="00AE0ACB"/>
    <w:rsid w:val="00AE43FA"/>
    <w:rsid w:val="00AE54B1"/>
    <w:rsid w:val="00AE5CF7"/>
    <w:rsid w:val="00AE6CFB"/>
    <w:rsid w:val="00AF79BD"/>
    <w:rsid w:val="00B012DB"/>
    <w:rsid w:val="00B04FDB"/>
    <w:rsid w:val="00B056FC"/>
    <w:rsid w:val="00B13EDB"/>
    <w:rsid w:val="00B148B2"/>
    <w:rsid w:val="00B2560A"/>
    <w:rsid w:val="00B2630B"/>
    <w:rsid w:val="00B3483A"/>
    <w:rsid w:val="00B35DFD"/>
    <w:rsid w:val="00B36EDB"/>
    <w:rsid w:val="00B37F9A"/>
    <w:rsid w:val="00B55AF7"/>
    <w:rsid w:val="00B6105C"/>
    <w:rsid w:val="00B62ED6"/>
    <w:rsid w:val="00B66E09"/>
    <w:rsid w:val="00B71745"/>
    <w:rsid w:val="00B92229"/>
    <w:rsid w:val="00B94918"/>
    <w:rsid w:val="00B95B06"/>
    <w:rsid w:val="00B961E9"/>
    <w:rsid w:val="00B96741"/>
    <w:rsid w:val="00B96E7B"/>
    <w:rsid w:val="00BA559C"/>
    <w:rsid w:val="00BA6582"/>
    <w:rsid w:val="00BB07B1"/>
    <w:rsid w:val="00BB0B08"/>
    <w:rsid w:val="00BB7166"/>
    <w:rsid w:val="00BC4732"/>
    <w:rsid w:val="00BC5C22"/>
    <w:rsid w:val="00BC6505"/>
    <w:rsid w:val="00BE2087"/>
    <w:rsid w:val="00BE315B"/>
    <w:rsid w:val="00BE7BF8"/>
    <w:rsid w:val="00BE7C36"/>
    <w:rsid w:val="00BF1E52"/>
    <w:rsid w:val="00BF525C"/>
    <w:rsid w:val="00C07F25"/>
    <w:rsid w:val="00C14B6D"/>
    <w:rsid w:val="00C2067C"/>
    <w:rsid w:val="00C211DD"/>
    <w:rsid w:val="00C34CDC"/>
    <w:rsid w:val="00C37A84"/>
    <w:rsid w:val="00C43C3B"/>
    <w:rsid w:val="00C546BC"/>
    <w:rsid w:val="00C5534E"/>
    <w:rsid w:val="00C61DEE"/>
    <w:rsid w:val="00C63618"/>
    <w:rsid w:val="00C71B04"/>
    <w:rsid w:val="00C720A7"/>
    <w:rsid w:val="00C75673"/>
    <w:rsid w:val="00C75768"/>
    <w:rsid w:val="00C77BBD"/>
    <w:rsid w:val="00C8059D"/>
    <w:rsid w:val="00C8381F"/>
    <w:rsid w:val="00C84511"/>
    <w:rsid w:val="00C85362"/>
    <w:rsid w:val="00C86368"/>
    <w:rsid w:val="00C92CCB"/>
    <w:rsid w:val="00CA1F1E"/>
    <w:rsid w:val="00CA56BC"/>
    <w:rsid w:val="00CA56EB"/>
    <w:rsid w:val="00CA593B"/>
    <w:rsid w:val="00CB21D9"/>
    <w:rsid w:val="00CB6830"/>
    <w:rsid w:val="00CC4042"/>
    <w:rsid w:val="00CD094D"/>
    <w:rsid w:val="00CD0A1D"/>
    <w:rsid w:val="00CD188E"/>
    <w:rsid w:val="00CD19D5"/>
    <w:rsid w:val="00CD408A"/>
    <w:rsid w:val="00CD4C2E"/>
    <w:rsid w:val="00CD5D79"/>
    <w:rsid w:val="00CD750B"/>
    <w:rsid w:val="00CE1877"/>
    <w:rsid w:val="00CE563E"/>
    <w:rsid w:val="00CE71C1"/>
    <w:rsid w:val="00CF757A"/>
    <w:rsid w:val="00D03743"/>
    <w:rsid w:val="00D06FA2"/>
    <w:rsid w:val="00D1683A"/>
    <w:rsid w:val="00D20AAA"/>
    <w:rsid w:val="00D22099"/>
    <w:rsid w:val="00D22E67"/>
    <w:rsid w:val="00D24B52"/>
    <w:rsid w:val="00D33ED9"/>
    <w:rsid w:val="00D341B7"/>
    <w:rsid w:val="00D35935"/>
    <w:rsid w:val="00D3660F"/>
    <w:rsid w:val="00D43187"/>
    <w:rsid w:val="00D453EA"/>
    <w:rsid w:val="00D459F1"/>
    <w:rsid w:val="00D468D1"/>
    <w:rsid w:val="00D47039"/>
    <w:rsid w:val="00D47070"/>
    <w:rsid w:val="00D470B2"/>
    <w:rsid w:val="00D5102F"/>
    <w:rsid w:val="00D541FB"/>
    <w:rsid w:val="00D55ED6"/>
    <w:rsid w:val="00D708DD"/>
    <w:rsid w:val="00D72B2E"/>
    <w:rsid w:val="00D94604"/>
    <w:rsid w:val="00DA2926"/>
    <w:rsid w:val="00DA38D1"/>
    <w:rsid w:val="00DB0A7B"/>
    <w:rsid w:val="00DB12F2"/>
    <w:rsid w:val="00DB1392"/>
    <w:rsid w:val="00DB3D47"/>
    <w:rsid w:val="00DB570F"/>
    <w:rsid w:val="00DC52FB"/>
    <w:rsid w:val="00DD0118"/>
    <w:rsid w:val="00DD22AC"/>
    <w:rsid w:val="00DE109C"/>
    <w:rsid w:val="00DE33F0"/>
    <w:rsid w:val="00DE463E"/>
    <w:rsid w:val="00DE5A4D"/>
    <w:rsid w:val="00DE700B"/>
    <w:rsid w:val="00DF35F3"/>
    <w:rsid w:val="00DF6658"/>
    <w:rsid w:val="00E04C75"/>
    <w:rsid w:val="00E055BE"/>
    <w:rsid w:val="00E069DE"/>
    <w:rsid w:val="00E0732D"/>
    <w:rsid w:val="00E073A1"/>
    <w:rsid w:val="00E14C10"/>
    <w:rsid w:val="00E17F9A"/>
    <w:rsid w:val="00E203DA"/>
    <w:rsid w:val="00E267C5"/>
    <w:rsid w:val="00E327EC"/>
    <w:rsid w:val="00E34D3E"/>
    <w:rsid w:val="00E35C31"/>
    <w:rsid w:val="00E3602B"/>
    <w:rsid w:val="00E45200"/>
    <w:rsid w:val="00E5252A"/>
    <w:rsid w:val="00E53CFC"/>
    <w:rsid w:val="00E550EA"/>
    <w:rsid w:val="00E56414"/>
    <w:rsid w:val="00E620DF"/>
    <w:rsid w:val="00E702AE"/>
    <w:rsid w:val="00E70A58"/>
    <w:rsid w:val="00E817F1"/>
    <w:rsid w:val="00E84EAD"/>
    <w:rsid w:val="00E91263"/>
    <w:rsid w:val="00E97BFC"/>
    <w:rsid w:val="00EA23F4"/>
    <w:rsid w:val="00EA4219"/>
    <w:rsid w:val="00EA5AE6"/>
    <w:rsid w:val="00EA70CD"/>
    <w:rsid w:val="00EB1B26"/>
    <w:rsid w:val="00EB26C7"/>
    <w:rsid w:val="00EB3A28"/>
    <w:rsid w:val="00EB6659"/>
    <w:rsid w:val="00EC13EB"/>
    <w:rsid w:val="00EC2917"/>
    <w:rsid w:val="00ED49FB"/>
    <w:rsid w:val="00EE0DFD"/>
    <w:rsid w:val="00EF1FA7"/>
    <w:rsid w:val="00EF60ED"/>
    <w:rsid w:val="00F04E86"/>
    <w:rsid w:val="00F04F59"/>
    <w:rsid w:val="00F14413"/>
    <w:rsid w:val="00F16B85"/>
    <w:rsid w:val="00F22340"/>
    <w:rsid w:val="00F23CE2"/>
    <w:rsid w:val="00F27A98"/>
    <w:rsid w:val="00F3041C"/>
    <w:rsid w:val="00F41048"/>
    <w:rsid w:val="00F54C14"/>
    <w:rsid w:val="00F5535A"/>
    <w:rsid w:val="00F55825"/>
    <w:rsid w:val="00F62B43"/>
    <w:rsid w:val="00F6592E"/>
    <w:rsid w:val="00F7015A"/>
    <w:rsid w:val="00F7294C"/>
    <w:rsid w:val="00F735EB"/>
    <w:rsid w:val="00F81F63"/>
    <w:rsid w:val="00F82755"/>
    <w:rsid w:val="00F8376A"/>
    <w:rsid w:val="00F90DED"/>
    <w:rsid w:val="00FA445A"/>
    <w:rsid w:val="00FB42CB"/>
    <w:rsid w:val="00FB7A5B"/>
    <w:rsid w:val="00FC705D"/>
    <w:rsid w:val="00FD215E"/>
    <w:rsid w:val="00FD4987"/>
    <w:rsid w:val="00FE20BF"/>
    <w:rsid w:val="00FE5E52"/>
    <w:rsid w:val="00FF53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7096"/>
  <w15:chartTrackingRefBased/>
  <w15:docId w15:val="{14EC52FE-615A-48E6-89E2-078A5EF8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87A"/>
  </w:style>
  <w:style w:type="paragraph" w:styleId="Ttulo1">
    <w:name w:val="heading 1"/>
    <w:basedOn w:val="Normal"/>
    <w:next w:val="Normal"/>
    <w:link w:val="Ttulo1Car"/>
    <w:uiPriority w:val="9"/>
    <w:qFormat/>
    <w:rsid w:val="004A0F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E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6E7B"/>
  </w:style>
  <w:style w:type="paragraph" w:styleId="Piedepgina">
    <w:name w:val="footer"/>
    <w:basedOn w:val="Normal"/>
    <w:link w:val="PiedepginaCar"/>
    <w:uiPriority w:val="99"/>
    <w:unhideWhenUsed/>
    <w:rsid w:val="00B96E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6E7B"/>
  </w:style>
  <w:style w:type="paragraph" w:styleId="Prrafodelista">
    <w:name w:val="List Paragraph"/>
    <w:basedOn w:val="Normal"/>
    <w:uiPriority w:val="34"/>
    <w:qFormat/>
    <w:rsid w:val="00703C6E"/>
    <w:pPr>
      <w:ind w:left="720"/>
      <w:contextualSpacing/>
    </w:pPr>
  </w:style>
  <w:style w:type="table" w:styleId="Tablaconcuadrcula">
    <w:name w:val="Table Grid"/>
    <w:basedOn w:val="Tablanormal"/>
    <w:uiPriority w:val="39"/>
    <w:rsid w:val="0006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D03743"/>
    <w:pPr>
      <w:spacing w:after="200" w:line="240" w:lineRule="auto"/>
    </w:pPr>
    <w:rPr>
      <w:i/>
      <w:iCs/>
      <w:color w:val="44546A" w:themeColor="text2"/>
      <w:sz w:val="18"/>
      <w:szCs w:val="18"/>
    </w:rPr>
  </w:style>
  <w:style w:type="paragraph" w:styleId="Textonotaalfinal">
    <w:name w:val="endnote text"/>
    <w:basedOn w:val="Normal"/>
    <w:link w:val="TextonotaalfinalCar"/>
    <w:uiPriority w:val="99"/>
    <w:semiHidden/>
    <w:unhideWhenUsed/>
    <w:rsid w:val="004A0F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A0F44"/>
    <w:rPr>
      <w:sz w:val="20"/>
      <w:szCs w:val="20"/>
    </w:rPr>
  </w:style>
  <w:style w:type="character" w:styleId="Refdenotaalfinal">
    <w:name w:val="endnote reference"/>
    <w:basedOn w:val="Fuentedeprrafopredeter"/>
    <w:uiPriority w:val="99"/>
    <w:semiHidden/>
    <w:unhideWhenUsed/>
    <w:rsid w:val="004A0F44"/>
    <w:rPr>
      <w:vertAlign w:val="superscript"/>
    </w:rPr>
  </w:style>
  <w:style w:type="paragraph" w:styleId="Textonotapie">
    <w:name w:val="footnote text"/>
    <w:basedOn w:val="Normal"/>
    <w:link w:val="TextonotapieCar"/>
    <w:uiPriority w:val="99"/>
    <w:semiHidden/>
    <w:unhideWhenUsed/>
    <w:rsid w:val="004A0F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0F44"/>
    <w:rPr>
      <w:sz w:val="20"/>
      <w:szCs w:val="20"/>
    </w:rPr>
  </w:style>
  <w:style w:type="character" w:styleId="Refdenotaalpie">
    <w:name w:val="footnote reference"/>
    <w:basedOn w:val="Fuentedeprrafopredeter"/>
    <w:uiPriority w:val="99"/>
    <w:semiHidden/>
    <w:unhideWhenUsed/>
    <w:rsid w:val="004A0F44"/>
    <w:rPr>
      <w:vertAlign w:val="superscript"/>
    </w:rPr>
  </w:style>
  <w:style w:type="character" w:customStyle="1" w:styleId="Ttulo1Car">
    <w:name w:val="Título 1 Car"/>
    <w:basedOn w:val="Fuentedeprrafopredeter"/>
    <w:link w:val="Ttulo1"/>
    <w:uiPriority w:val="9"/>
    <w:rsid w:val="004A0F44"/>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31248C"/>
    <w:rPr>
      <w:color w:val="0563C1" w:themeColor="hyperlink"/>
      <w:u w:val="single"/>
    </w:rPr>
  </w:style>
  <w:style w:type="character" w:styleId="Hipervnculovisitado">
    <w:name w:val="FollowedHyperlink"/>
    <w:basedOn w:val="Fuentedeprrafopredeter"/>
    <w:uiPriority w:val="99"/>
    <w:semiHidden/>
    <w:unhideWhenUsed/>
    <w:rsid w:val="00831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40">
      <w:bodyDiv w:val="1"/>
      <w:marLeft w:val="0"/>
      <w:marRight w:val="0"/>
      <w:marTop w:val="0"/>
      <w:marBottom w:val="0"/>
      <w:divBdr>
        <w:top w:val="none" w:sz="0" w:space="0" w:color="auto"/>
        <w:left w:val="none" w:sz="0" w:space="0" w:color="auto"/>
        <w:bottom w:val="none" w:sz="0" w:space="0" w:color="auto"/>
        <w:right w:val="none" w:sz="0" w:space="0" w:color="auto"/>
      </w:divBdr>
      <w:divsChild>
        <w:div w:id="189992771">
          <w:marLeft w:val="0"/>
          <w:marRight w:val="0"/>
          <w:marTop w:val="0"/>
          <w:marBottom w:val="0"/>
          <w:divBdr>
            <w:top w:val="none" w:sz="0" w:space="0" w:color="auto"/>
            <w:left w:val="none" w:sz="0" w:space="0" w:color="auto"/>
            <w:bottom w:val="none" w:sz="0" w:space="0" w:color="auto"/>
            <w:right w:val="none" w:sz="0" w:space="0" w:color="auto"/>
          </w:divBdr>
        </w:div>
      </w:divsChild>
    </w:div>
    <w:div w:id="153568460">
      <w:bodyDiv w:val="1"/>
      <w:marLeft w:val="0"/>
      <w:marRight w:val="0"/>
      <w:marTop w:val="0"/>
      <w:marBottom w:val="0"/>
      <w:divBdr>
        <w:top w:val="none" w:sz="0" w:space="0" w:color="auto"/>
        <w:left w:val="none" w:sz="0" w:space="0" w:color="auto"/>
        <w:bottom w:val="none" w:sz="0" w:space="0" w:color="auto"/>
        <w:right w:val="none" w:sz="0" w:space="0" w:color="auto"/>
      </w:divBdr>
      <w:divsChild>
        <w:div w:id="405810069">
          <w:marLeft w:val="0"/>
          <w:marRight w:val="0"/>
          <w:marTop w:val="0"/>
          <w:marBottom w:val="0"/>
          <w:divBdr>
            <w:top w:val="none" w:sz="0" w:space="0" w:color="auto"/>
            <w:left w:val="none" w:sz="0" w:space="0" w:color="auto"/>
            <w:bottom w:val="none" w:sz="0" w:space="0" w:color="auto"/>
            <w:right w:val="none" w:sz="0" w:space="0" w:color="auto"/>
          </w:divBdr>
        </w:div>
      </w:divsChild>
    </w:div>
    <w:div w:id="192043188">
      <w:bodyDiv w:val="1"/>
      <w:marLeft w:val="0"/>
      <w:marRight w:val="0"/>
      <w:marTop w:val="0"/>
      <w:marBottom w:val="0"/>
      <w:divBdr>
        <w:top w:val="none" w:sz="0" w:space="0" w:color="auto"/>
        <w:left w:val="none" w:sz="0" w:space="0" w:color="auto"/>
        <w:bottom w:val="none" w:sz="0" w:space="0" w:color="auto"/>
        <w:right w:val="none" w:sz="0" w:space="0" w:color="auto"/>
      </w:divBdr>
      <w:divsChild>
        <w:div w:id="1005127791">
          <w:marLeft w:val="0"/>
          <w:marRight w:val="0"/>
          <w:marTop w:val="0"/>
          <w:marBottom w:val="0"/>
          <w:divBdr>
            <w:top w:val="none" w:sz="0" w:space="0" w:color="auto"/>
            <w:left w:val="none" w:sz="0" w:space="0" w:color="auto"/>
            <w:bottom w:val="none" w:sz="0" w:space="0" w:color="auto"/>
            <w:right w:val="none" w:sz="0" w:space="0" w:color="auto"/>
          </w:divBdr>
        </w:div>
      </w:divsChild>
    </w:div>
    <w:div w:id="313142350">
      <w:bodyDiv w:val="1"/>
      <w:marLeft w:val="0"/>
      <w:marRight w:val="0"/>
      <w:marTop w:val="0"/>
      <w:marBottom w:val="0"/>
      <w:divBdr>
        <w:top w:val="none" w:sz="0" w:space="0" w:color="auto"/>
        <w:left w:val="none" w:sz="0" w:space="0" w:color="auto"/>
        <w:bottom w:val="none" w:sz="0" w:space="0" w:color="auto"/>
        <w:right w:val="none" w:sz="0" w:space="0" w:color="auto"/>
      </w:divBdr>
      <w:divsChild>
        <w:div w:id="135952900">
          <w:marLeft w:val="0"/>
          <w:marRight w:val="0"/>
          <w:marTop w:val="0"/>
          <w:marBottom w:val="0"/>
          <w:divBdr>
            <w:top w:val="none" w:sz="0" w:space="0" w:color="auto"/>
            <w:left w:val="none" w:sz="0" w:space="0" w:color="auto"/>
            <w:bottom w:val="none" w:sz="0" w:space="0" w:color="auto"/>
            <w:right w:val="none" w:sz="0" w:space="0" w:color="auto"/>
          </w:divBdr>
        </w:div>
      </w:divsChild>
    </w:div>
    <w:div w:id="414788636">
      <w:bodyDiv w:val="1"/>
      <w:marLeft w:val="0"/>
      <w:marRight w:val="0"/>
      <w:marTop w:val="0"/>
      <w:marBottom w:val="0"/>
      <w:divBdr>
        <w:top w:val="none" w:sz="0" w:space="0" w:color="auto"/>
        <w:left w:val="none" w:sz="0" w:space="0" w:color="auto"/>
        <w:bottom w:val="none" w:sz="0" w:space="0" w:color="auto"/>
        <w:right w:val="none" w:sz="0" w:space="0" w:color="auto"/>
      </w:divBdr>
      <w:divsChild>
        <w:div w:id="1245339965">
          <w:marLeft w:val="0"/>
          <w:marRight w:val="0"/>
          <w:marTop w:val="0"/>
          <w:marBottom w:val="0"/>
          <w:divBdr>
            <w:top w:val="none" w:sz="0" w:space="0" w:color="auto"/>
            <w:left w:val="none" w:sz="0" w:space="0" w:color="auto"/>
            <w:bottom w:val="none" w:sz="0" w:space="0" w:color="auto"/>
            <w:right w:val="none" w:sz="0" w:space="0" w:color="auto"/>
          </w:divBdr>
        </w:div>
      </w:divsChild>
    </w:div>
    <w:div w:id="730034821">
      <w:bodyDiv w:val="1"/>
      <w:marLeft w:val="0"/>
      <w:marRight w:val="0"/>
      <w:marTop w:val="0"/>
      <w:marBottom w:val="0"/>
      <w:divBdr>
        <w:top w:val="none" w:sz="0" w:space="0" w:color="auto"/>
        <w:left w:val="none" w:sz="0" w:space="0" w:color="auto"/>
        <w:bottom w:val="none" w:sz="0" w:space="0" w:color="auto"/>
        <w:right w:val="none" w:sz="0" w:space="0" w:color="auto"/>
      </w:divBdr>
      <w:divsChild>
        <w:div w:id="229508414">
          <w:marLeft w:val="0"/>
          <w:marRight w:val="0"/>
          <w:marTop w:val="0"/>
          <w:marBottom w:val="0"/>
          <w:divBdr>
            <w:top w:val="none" w:sz="0" w:space="0" w:color="auto"/>
            <w:left w:val="none" w:sz="0" w:space="0" w:color="auto"/>
            <w:bottom w:val="none" w:sz="0" w:space="0" w:color="auto"/>
            <w:right w:val="none" w:sz="0" w:space="0" w:color="auto"/>
          </w:divBdr>
        </w:div>
      </w:divsChild>
    </w:div>
    <w:div w:id="796798891">
      <w:bodyDiv w:val="1"/>
      <w:marLeft w:val="0"/>
      <w:marRight w:val="0"/>
      <w:marTop w:val="0"/>
      <w:marBottom w:val="0"/>
      <w:divBdr>
        <w:top w:val="none" w:sz="0" w:space="0" w:color="auto"/>
        <w:left w:val="none" w:sz="0" w:space="0" w:color="auto"/>
        <w:bottom w:val="none" w:sz="0" w:space="0" w:color="auto"/>
        <w:right w:val="none" w:sz="0" w:space="0" w:color="auto"/>
      </w:divBdr>
      <w:divsChild>
        <w:div w:id="1690718028">
          <w:marLeft w:val="0"/>
          <w:marRight w:val="0"/>
          <w:marTop w:val="0"/>
          <w:marBottom w:val="0"/>
          <w:divBdr>
            <w:top w:val="none" w:sz="0" w:space="0" w:color="auto"/>
            <w:left w:val="none" w:sz="0" w:space="0" w:color="auto"/>
            <w:bottom w:val="none" w:sz="0" w:space="0" w:color="auto"/>
            <w:right w:val="none" w:sz="0" w:space="0" w:color="auto"/>
          </w:divBdr>
        </w:div>
      </w:divsChild>
    </w:div>
    <w:div w:id="964001556">
      <w:bodyDiv w:val="1"/>
      <w:marLeft w:val="0"/>
      <w:marRight w:val="0"/>
      <w:marTop w:val="0"/>
      <w:marBottom w:val="0"/>
      <w:divBdr>
        <w:top w:val="none" w:sz="0" w:space="0" w:color="auto"/>
        <w:left w:val="none" w:sz="0" w:space="0" w:color="auto"/>
        <w:bottom w:val="none" w:sz="0" w:space="0" w:color="auto"/>
        <w:right w:val="none" w:sz="0" w:space="0" w:color="auto"/>
      </w:divBdr>
      <w:divsChild>
        <w:div w:id="2141143009">
          <w:marLeft w:val="0"/>
          <w:marRight w:val="0"/>
          <w:marTop w:val="0"/>
          <w:marBottom w:val="0"/>
          <w:divBdr>
            <w:top w:val="none" w:sz="0" w:space="0" w:color="auto"/>
            <w:left w:val="none" w:sz="0" w:space="0" w:color="auto"/>
            <w:bottom w:val="none" w:sz="0" w:space="0" w:color="auto"/>
            <w:right w:val="none" w:sz="0" w:space="0" w:color="auto"/>
          </w:divBdr>
        </w:div>
      </w:divsChild>
    </w:div>
    <w:div w:id="1034312837">
      <w:bodyDiv w:val="1"/>
      <w:marLeft w:val="0"/>
      <w:marRight w:val="0"/>
      <w:marTop w:val="0"/>
      <w:marBottom w:val="0"/>
      <w:divBdr>
        <w:top w:val="none" w:sz="0" w:space="0" w:color="auto"/>
        <w:left w:val="none" w:sz="0" w:space="0" w:color="auto"/>
        <w:bottom w:val="none" w:sz="0" w:space="0" w:color="auto"/>
        <w:right w:val="none" w:sz="0" w:space="0" w:color="auto"/>
      </w:divBdr>
      <w:divsChild>
        <w:div w:id="134550">
          <w:marLeft w:val="0"/>
          <w:marRight w:val="0"/>
          <w:marTop w:val="0"/>
          <w:marBottom w:val="0"/>
          <w:divBdr>
            <w:top w:val="none" w:sz="0" w:space="0" w:color="auto"/>
            <w:left w:val="none" w:sz="0" w:space="0" w:color="auto"/>
            <w:bottom w:val="none" w:sz="0" w:space="0" w:color="auto"/>
            <w:right w:val="none" w:sz="0" w:space="0" w:color="auto"/>
          </w:divBdr>
        </w:div>
      </w:divsChild>
    </w:div>
    <w:div w:id="1221818497">
      <w:bodyDiv w:val="1"/>
      <w:marLeft w:val="0"/>
      <w:marRight w:val="0"/>
      <w:marTop w:val="0"/>
      <w:marBottom w:val="0"/>
      <w:divBdr>
        <w:top w:val="none" w:sz="0" w:space="0" w:color="auto"/>
        <w:left w:val="none" w:sz="0" w:space="0" w:color="auto"/>
        <w:bottom w:val="none" w:sz="0" w:space="0" w:color="auto"/>
        <w:right w:val="none" w:sz="0" w:space="0" w:color="auto"/>
      </w:divBdr>
      <w:divsChild>
        <w:div w:id="830682778">
          <w:marLeft w:val="0"/>
          <w:marRight w:val="0"/>
          <w:marTop w:val="0"/>
          <w:marBottom w:val="0"/>
          <w:divBdr>
            <w:top w:val="none" w:sz="0" w:space="0" w:color="auto"/>
            <w:left w:val="none" w:sz="0" w:space="0" w:color="auto"/>
            <w:bottom w:val="none" w:sz="0" w:space="0" w:color="auto"/>
            <w:right w:val="none" w:sz="0" w:space="0" w:color="auto"/>
          </w:divBdr>
        </w:div>
      </w:divsChild>
    </w:div>
    <w:div w:id="1257135260">
      <w:bodyDiv w:val="1"/>
      <w:marLeft w:val="0"/>
      <w:marRight w:val="0"/>
      <w:marTop w:val="0"/>
      <w:marBottom w:val="0"/>
      <w:divBdr>
        <w:top w:val="none" w:sz="0" w:space="0" w:color="auto"/>
        <w:left w:val="none" w:sz="0" w:space="0" w:color="auto"/>
        <w:bottom w:val="none" w:sz="0" w:space="0" w:color="auto"/>
        <w:right w:val="none" w:sz="0" w:space="0" w:color="auto"/>
      </w:divBdr>
      <w:divsChild>
        <w:div w:id="1031154519">
          <w:marLeft w:val="0"/>
          <w:marRight w:val="0"/>
          <w:marTop w:val="0"/>
          <w:marBottom w:val="0"/>
          <w:divBdr>
            <w:top w:val="none" w:sz="0" w:space="0" w:color="auto"/>
            <w:left w:val="none" w:sz="0" w:space="0" w:color="auto"/>
            <w:bottom w:val="none" w:sz="0" w:space="0" w:color="auto"/>
            <w:right w:val="none" w:sz="0" w:space="0" w:color="auto"/>
          </w:divBdr>
        </w:div>
      </w:divsChild>
    </w:div>
    <w:div w:id="1313874890">
      <w:bodyDiv w:val="1"/>
      <w:marLeft w:val="0"/>
      <w:marRight w:val="0"/>
      <w:marTop w:val="0"/>
      <w:marBottom w:val="0"/>
      <w:divBdr>
        <w:top w:val="none" w:sz="0" w:space="0" w:color="auto"/>
        <w:left w:val="none" w:sz="0" w:space="0" w:color="auto"/>
        <w:bottom w:val="none" w:sz="0" w:space="0" w:color="auto"/>
        <w:right w:val="none" w:sz="0" w:space="0" w:color="auto"/>
      </w:divBdr>
      <w:divsChild>
        <w:div w:id="1711488216">
          <w:marLeft w:val="0"/>
          <w:marRight w:val="0"/>
          <w:marTop w:val="0"/>
          <w:marBottom w:val="0"/>
          <w:divBdr>
            <w:top w:val="none" w:sz="0" w:space="0" w:color="auto"/>
            <w:left w:val="none" w:sz="0" w:space="0" w:color="auto"/>
            <w:bottom w:val="none" w:sz="0" w:space="0" w:color="auto"/>
            <w:right w:val="none" w:sz="0" w:space="0" w:color="auto"/>
          </w:divBdr>
        </w:div>
      </w:divsChild>
    </w:div>
    <w:div w:id="1337538917">
      <w:bodyDiv w:val="1"/>
      <w:marLeft w:val="0"/>
      <w:marRight w:val="0"/>
      <w:marTop w:val="0"/>
      <w:marBottom w:val="0"/>
      <w:divBdr>
        <w:top w:val="none" w:sz="0" w:space="0" w:color="auto"/>
        <w:left w:val="none" w:sz="0" w:space="0" w:color="auto"/>
        <w:bottom w:val="none" w:sz="0" w:space="0" w:color="auto"/>
        <w:right w:val="none" w:sz="0" w:space="0" w:color="auto"/>
      </w:divBdr>
      <w:divsChild>
        <w:div w:id="1254627165">
          <w:marLeft w:val="0"/>
          <w:marRight w:val="0"/>
          <w:marTop w:val="0"/>
          <w:marBottom w:val="0"/>
          <w:divBdr>
            <w:top w:val="none" w:sz="0" w:space="0" w:color="auto"/>
            <w:left w:val="none" w:sz="0" w:space="0" w:color="auto"/>
            <w:bottom w:val="none" w:sz="0" w:space="0" w:color="auto"/>
            <w:right w:val="none" w:sz="0" w:space="0" w:color="auto"/>
          </w:divBdr>
        </w:div>
      </w:divsChild>
    </w:div>
    <w:div w:id="1404991704">
      <w:bodyDiv w:val="1"/>
      <w:marLeft w:val="0"/>
      <w:marRight w:val="0"/>
      <w:marTop w:val="0"/>
      <w:marBottom w:val="0"/>
      <w:divBdr>
        <w:top w:val="none" w:sz="0" w:space="0" w:color="auto"/>
        <w:left w:val="none" w:sz="0" w:space="0" w:color="auto"/>
        <w:bottom w:val="none" w:sz="0" w:space="0" w:color="auto"/>
        <w:right w:val="none" w:sz="0" w:space="0" w:color="auto"/>
      </w:divBdr>
      <w:divsChild>
        <w:div w:id="1049303160">
          <w:marLeft w:val="0"/>
          <w:marRight w:val="0"/>
          <w:marTop w:val="0"/>
          <w:marBottom w:val="0"/>
          <w:divBdr>
            <w:top w:val="none" w:sz="0" w:space="0" w:color="auto"/>
            <w:left w:val="none" w:sz="0" w:space="0" w:color="auto"/>
            <w:bottom w:val="none" w:sz="0" w:space="0" w:color="auto"/>
            <w:right w:val="none" w:sz="0" w:space="0" w:color="auto"/>
          </w:divBdr>
        </w:div>
      </w:divsChild>
    </w:div>
    <w:div w:id="1567766947">
      <w:bodyDiv w:val="1"/>
      <w:marLeft w:val="0"/>
      <w:marRight w:val="0"/>
      <w:marTop w:val="0"/>
      <w:marBottom w:val="0"/>
      <w:divBdr>
        <w:top w:val="none" w:sz="0" w:space="0" w:color="auto"/>
        <w:left w:val="none" w:sz="0" w:space="0" w:color="auto"/>
        <w:bottom w:val="none" w:sz="0" w:space="0" w:color="auto"/>
        <w:right w:val="none" w:sz="0" w:space="0" w:color="auto"/>
      </w:divBdr>
      <w:divsChild>
        <w:div w:id="1613633373">
          <w:marLeft w:val="0"/>
          <w:marRight w:val="0"/>
          <w:marTop w:val="0"/>
          <w:marBottom w:val="0"/>
          <w:divBdr>
            <w:top w:val="none" w:sz="0" w:space="0" w:color="auto"/>
            <w:left w:val="none" w:sz="0" w:space="0" w:color="auto"/>
            <w:bottom w:val="none" w:sz="0" w:space="0" w:color="auto"/>
            <w:right w:val="none" w:sz="0" w:space="0" w:color="auto"/>
          </w:divBdr>
        </w:div>
      </w:divsChild>
    </w:div>
    <w:div w:id="1571307995">
      <w:bodyDiv w:val="1"/>
      <w:marLeft w:val="0"/>
      <w:marRight w:val="0"/>
      <w:marTop w:val="0"/>
      <w:marBottom w:val="0"/>
      <w:divBdr>
        <w:top w:val="none" w:sz="0" w:space="0" w:color="auto"/>
        <w:left w:val="none" w:sz="0" w:space="0" w:color="auto"/>
        <w:bottom w:val="none" w:sz="0" w:space="0" w:color="auto"/>
        <w:right w:val="none" w:sz="0" w:space="0" w:color="auto"/>
      </w:divBdr>
      <w:divsChild>
        <w:div w:id="743332532">
          <w:marLeft w:val="0"/>
          <w:marRight w:val="0"/>
          <w:marTop w:val="0"/>
          <w:marBottom w:val="0"/>
          <w:divBdr>
            <w:top w:val="none" w:sz="0" w:space="0" w:color="auto"/>
            <w:left w:val="none" w:sz="0" w:space="0" w:color="auto"/>
            <w:bottom w:val="none" w:sz="0" w:space="0" w:color="auto"/>
            <w:right w:val="none" w:sz="0" w:space="0" w:color="auto"/>
          </w:divBdr>
        </w:div>
      </w:divsChild>
    </w:div>
    <w:div w:id="1637175495">
      <w:bodyDiv w:val="1"/>
      <w:marLeft w:val="0"/>
      <w:marRight w:val="0"/>
      <w:marTop w:val="0"/>
      <w:marBottom w:val="0"/>
      <w:divBdr>
        <w:top w:val="none" w:sz="0" w:space="0" w:color="auto"/>
        <w:left w:val="none" w:sz="0" w:space="0" w:color="auto"/>
        <w:bottom w:val="none" w:sz="0" w:space="0" w:color="auto"/>
        <w:right w:val="none" w:sz="0" w:space="0" w:color="auto"/>
      </w:divBdr>
      <w:divsChild>
        <w:div w:id="1935477450">
          <w:marLeft w:val="0"/>
          <w:marRight w:val="0"/>
          <w:marTop w:val="0"/>
          <w:marBottom w:val="0"/>
          <w:divBdr>
            <w:top w:val="none" w:sz="0" w:space="0" w:color="auto"/>
            <w:left w:val="none" w:sz="0" w:space="0" w:color="auto"/>
            <w:bottom w:val="none" w:sz="0" w:space="0" w:color="auto"/>
            <w:right w:val="none" w:sz="0" w:space="0" w:color="auto"/>
          </w:divBdr>
        </w:div>
      </w:divsChild>
    </w:div>
    <w:div w:id="1749839333">
      <w:bodyDiv w:val="1"/>
      <w:marLeft w:val="0"/>
      <w:marRight w:val="0"/>
      <w:marTop w:val="0"/>
      <w:marBottom w:val="0"/>
      <w:divBdr>
        <w:top w:val="none" w:sz="0" w:space="0" w:color="auto"/>
        <w:left w:val="none" w:sz="0" w:space="0" w:color="auto"/>
        <w:bottom w:val="none" w:sz="0" w:space="0" w:color="auto"/>
        <w:right w:val="none" w:sz="0" w:space="0" w:color="auto"/>
      </w:divBdr>
      <w:divsChild>
        <w:div w:id="1976139050">
          <w:marLeft w:val="0"/>
          <w:marRight w:val="0"/>
          <w:marTop w:val="0"/>
          <w:marBottom w:val="0"/>
          <w:divBdr>
            <w:top w:val="none" w:sz="0" w:space="0" w:color="auto"/>
            <w:left w:val="none" w:sz="0" w:space="0" w:color="auto"/>
            <w:bottom w:val="none" w:sz="0" w:space="0" w:color="auto"/>
            <w:right w:val="none" w:sz="0" w:space="0" w:color="auto"/>
          </w:divBdr>
        </w:div>
      </w:divsChild>
    </w:div>
    <w:div w:id="1849951592">
      <w:bodyDiv w:val="1"/>
      <w:marLeft w:val="0"/>
      <w:marRight w:val="0"/>
      <w:marTop w:val="0"/>
      <w:marBottom w:val="0"/>
      <w:divBdr>
        <w:top w:val="none" w:sz="0" w:space="0" w:color="auto"/>
        <w:left w:val="none" w:sz="0" w:space="0" w:color="auto"/>
        <w:bottom w:val="none" w:sz="0" w:space="0" w:color="auto"/>
        <w:right w:val="none" w:sz="0" w:space="0" w:color="auto"/>
      </w:divBdr>
      <w:divsChild>
        <w:div w:id="917592620">
          <w:marLeft w:val="0"/>
          <w:marRight w:val="0"/>
          <w:marTop w:val="0"/>
          <w:marBottom w:val="0"/>
          <w:divBdr>
            <w:top w:val="none" w:sz="0" w:space="0" w:color="auto"/>
            <w:left w:val="none" w:sz="0" w:space="0" w:color="auto"/>
            <w:bottom w:val="none" w:sz="0" w:space="0" w:color="auto"/>
            <w:right w:val="none" w:sz="0" w:space="0" w:color="auto"/>
          </w:divBdr>
        </w:div>
      </w:divsChild>
    </w:div>
    <w:div w:id="1902714626">
      <w:bodyDiv w:val="1"/>
      <w:marLeft w:val="0"/>
      <w:marRight w:val="0"/>
      <w:marTop w:val="0"/>
      <w:marBottom w:val="0"/>
      <w:divBdr>
        <w:top w:val="none" w:sz="0" w:space="0" w:color="auto"/>
        <w:left w:val="none" w:sz="0" w:space="0" w:color="auto"/>
        <w:bottom w:val="none" w:sz="0" w:space="0" w:color="auto"/>
        <w:right w:val="none" w:sz="0" w:space="0" w:color="auto"/>
      </w:divBdr>
      <w:divsChild>
        <w:div w:id="69935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o.isciii.es/scielo.php?script=sci_arttext&amp;pid=S0212-16112009000100010&amp;lng=es&amp;tlng=es" TargetMode="External"/><Relationship Id="rId13" Type="http://schemas.openxmlformats.org/officeDocument/2006/relationships/hyperlink" Target="https://sites.google.com/site/investigandocchn/textos-acad%C3%A9micos/formatos-de-citacion-y-referencias/estilo-ama-american-medical-association%2018/2/22%2004:20" TargetMode="Externa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yperlink" Target="https://normas-apa.org/citas/como-citar-un-trabajo-de-tres-autores/" TargetMode="External"/><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mat.gov.ar/webanmat/Legislacion/Medicamentos/Disposicion_8277-2011.pdf" TargetMode="Externa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https://www.medigraphic.com/cgi-bin/new/resumenI.cgi?IDARTICULO=64513" TargetMode="External"/><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hyperlink" Target="https://dx.doi.org/10.4067/S0034-98872000001100003"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s://doi.org/10.51987/evidencia.v18i4.6366" TargetMode="External"/><Relationship Id="rId14" Type="http://schemas.openxmlformats.org/officeDocument/2006/relationships/hyperlink" Target="https://www.institutodemetodologia.net/" TargetMode="External"/><Relationship Id="rId22" Type="http://schemas.openxmlformats.org/officeDocument/2006/relationships/chart" Target="charts/chart6.xml"/><Relationship Id="rId27"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niel\Downloads\Geriatria\Monografia\PLANILLA%20CODIFICACION.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aniel\Downloads\Geriatria\Monografia\PLANILLA%20CODIFICACION.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niel\Downloads\Geriatria\Monografia\PLANILLA%20CODIFICAC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niel\Downloads\Geriatria\Monografia\PLANILLA%20CODIFICAC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niel\Downloads\Geriatria\Monografia\PLANILLA%20CODIFICAC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aniel\Downloads\Geriatria\Monografia\PLANILLA%20CODIFICACIO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aniel\Downloads\Geriatria\Monografia\PLANILLA%20CODIFICACI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aniel\Downloads\Geriatria\Monografia\PLANILLA%20CODIFICACION.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aniel\Downloads\Geriatria\Monografia\PLANILLA%20CODIFICACION.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aniel\Downloads\Geriatria\Monografia\PLANILLA%20CODIFICACION.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Hoja1!$A$1:$A$2</c:f>
              <c:strCache>
                <c:ptCount val="2"/>
                <c:pt idx="0">
                  <c:v>Femenino</c:v>
                </c:pt>
                <c:pt idx="1">
                  <c:v>Maculino</c:v>
                </c:pt>
              </c:strCache>
            </c:strRef>
          </c:cat>
          <c:val>
            <c:numRef>
              <c:f>Hoja1!$B$1:$B$2</c:f>
              <c:numCache>
                <c:formatCode>General</c:formatCode>
                <c:ptCount val="2"/>
                <c:pt idx="0">
                  <c:v>55</c:v>
                </c:pt>
                <c:pt idx="1">
                  <c:v>25</c:v>
                </c:pt>
              </c:numCache>
            </c:numRef>
          </c:val>
          <c:extLst>
            <c:ext xmlns:c16="http://schemas.microsoft.com/office/drawing/2014/chart" uri="{C3380CC4-5D6E-409C-BE32-E72D297353CC}">
              <c16:uniqueId val="{00000000-C124-4207-A8EF-6A6307566A96}"/>
            </c:ext>
          </c:extLst>
        </c:ser>
        <c:dLbls>
          <c:showLegendKey val="0"/>
          <c:showVal val="0"/>
          <c:showCatName val="0"/>
          <c:showSerName val="0"/>
          <c:showPercent val="0"/>
          <c:showBubbleSize val="0"/>
        </c:dLbls>
        <c:gapWidth val="150"/>
        <c:shape val="box"/>
        <c:axId val="779867615"/>
        <c:axId val="779868863"/>
        <c:axId val="0"/>
      </c:bar3DChart>
      <c:catAx>
        <c:axId val="77986761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779868863"/>
        <c:crosses val="autoZero"/>
        <c:auto val="1"/>
        <c:lblAlgn val="ctr"/>
        <c:lblOffset val="100"/>
        <c:noMultiLvlLbl val="0"/>
      </c:catAx>
      <c:valAx>
        <c:axId val="7798688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7798676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spPr>
            <a:solidFill>
              <a:schemeClr val="accent2"/>
            </a:solidFill>
            <a:ln>
              <a:noFill/>
            </a:ln>
            <a:effectLst/>
          </c:spPr>
          <c:invertIfNegative val="0"/>
          <c:cat>
            <c:strRef>
              <c:f>Hoja3!$A$38:$A$39</c:f>
              <c:strCache>
                <c:ptCount val="2"/>
                <c:pt idx="0">
                  <c:v>Riesgo Alto de caídas</c:v>
                </c:pt>
                <c:pt idx="1">
                  <c:v>Riesgo Bajo de caídas</c:v>
                </c:pt>
              </c:strCache>
            </c:strRef>
          </c:cat>
          <c:val>
            <c:numRef>
              <c:f>Hoja3!$C$38:$C$39</c:f>
              <c:numCache>
                <c:formatCode>General</c:formatCode>
                <c:ptCount val="2"/>
                <c:pt idx="0">
                  <c:v>66</c:v>
                </c:pt>
                <c:pt idx="1">
                  <c:v>14</c:v>
                </c:pt>
              </c:numCache>
            </c:numRef>
          </c:val>
          <c:extLst>
            <c:ext xmlns:c16="http://schemas.microsoft.com/office/drawing/2014/chart" uri="{C3380CC4-5D6E-409C-BE32-E72D297353CC}">
              <c16:uniqueId val="{00000000-0A2F-442C-B445-409A456C8D26}"/>
            </c:ext>
          </c:extLst>
        </c:ser>
        <c:dLbls>
          <c:showLegendKey val="0"/>
          <c:showVal val="0"/>
          <c:showCatName val="0"/>
          <c:showSerName val="0"/>
          <c:showPercent val="0"/>
          <c:showBubbleSize val="0"/>
        </c:dLbls>
        <c:gapWidth val="219"/>
        <c:overlap val="-27"/>
        <c:axId val="784476559"/>
        <c:axId val="784472399"/>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Hoja3!$A$38:$A$39</c15:sqref>
                        </c15:formulaRef>
                      </c:ext>
                    </c:extLst>
                    <c:strCache>
                      <c:ptCount val="2"/>
                      <c:pt idx="0">
                        <c:v>Riesgo Alto de caídas</c:v>
                      </c:pt>
                      <c:pt idx="1">
                        <c:v>Riesgo Bajo de caídas</c:v>
                      </c:pt>
                    </c:strCache>
                  </c:strRef>
                </c:cat>
                <c:val>
                  <c:numRef>
                    <c:extLst>
                      <c:ext uri="{02D57815-91ED-43cb-92C2-25804820EDAC}">
                        <c15:formulaRef>
                          <c15:sqref>Hoja3!$B$38:$B$39</c15:sqref>
                        </c15:formulaRef>
                      </c:ext>
                    </c:extLst>
                    <c:numCache>
                      <c:formatCode>General</c:formatCode>
                      <c:ptCount val="2"/>
                    </c:numCache>
                  </c:numRef>
                </c:val>
                <c:extLst>
                  <c:ext xmlns:c16="http://schemas.microsoft.com/office/drawing/2014/chart" uri="{C3380CC4-5D6E-409C-BE32-E72D297353CC}">
                    <c16:uniqueId val="{00000001-0A2F-442C-B445-409A456C8D26}"/>
                  </c:ext>
                </c:extLst>
              </c15:ser>
            </c15:filteredBarSeries>
          </c:ext>
        </c:extLst>
      </c:barChart>
      <c:catAx>
        <c:axId val="784476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784472399"/>
        <c:crosses val="autoZero"/>
        <c:auto val="1"/>
        <c:lblAlgn val="ctr"/>
        <c:lblOffset val="100"/>
        <c:noMultiLvlLbl val="0"/>
      </c:catAx>
      <c:valAx>
        <c:axId val="7844723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7844765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Hoja1!$A$4:$A$8</c:f>
              <c:strCache>
                <c:ptCount val="5"/>
                <c:pt idx="0">
                  <c:v>Depresion</c:v>
                </c:pt>
                <c:pt idx="1">
                  <c:v>Tr Delirante</c:v>
                </c:pt>
                <c:pt idx="2">
                  <c:v>Esquizofren</c:v>
                </c:pt>
                <c:pt idx="3">
                  <c:v>Autolisis</c:v>
                </c:pt>
                <c:pt idx="4">
                  <c:v>Tr Bipolar</c:v>
                </c:pt>
              </c:strCache>
            </c:strRef>
          </c:cat>
          <c:val>
            <c:numRef>
              <c:f>Hoja1!$B$4:$B$8</c:f>
              <c:numCache>
                <c:formatCode>General</c:formatCode>
                <c:ptCount val="5"/>
                <c:pt idx="0">
                  <c:v>27</c:v>
                </c:pt>
                <c:pt idx="1">
                  <c:v>3</c:v>
                </c:pt>
                <c:pt idx="2">
                  <c:v>11</c:v>
                </c:pt>
                <c:pt idx="3">
                  <c:v>7</c:v>
                </c:pt>
                <c:pt idx="4">
                  <c:v>11</c:v>
                </c:pt>
              </c:numCache>
            </c:numRef>
          </c:val>
          <c:extLst>
            <c:ext xmlns:c16="http://schemas.microsoft.com/office/drawing/2014/chart" uri="{C3380CC4-5D6E-409C-BE32-E72D297353CC}">
              <c16:uniqueId val="{00000000-8261-48C9-BA76-90689D7208A9}"/>
            </c:ext>
          </c:extLst>
        </c:ser>
        <c:dLbls>
          <c:showLegendKey val="0"/>
          <c:showVal val="0"/>
          <c:showCatName val="0"/>
          <c:showSerName val="0"/>
          <c:showPercent val="0"/>
          <c:showBubbleSize val="0"/>
        </c:dLbls>
        <c:gapWidth val="219"/>
        <c:overlap val="-27"/>
        <c:axId val="790471503"/>
        <c:axId val="790473583"/>
      </c:barChart>
      <c:catAx>
        <c:axId val="790471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790473583"/>
        <c:crosses val="autoZero"/>
        <c:auto val="1"/>
        <c:lblAlgn val="ctr"/>
        <c:lblOffset val="100"/>
        <c:noMultiLvlLbl val="0"/>
      </c:catAx>
      <c:valAx>
        <c:axId val="7904735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7904715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769203849518811"/>
          <c:y val="0.22222222222222221"/>
          <c:w val="0.71953018372703414"/>
          <c:h val="0.53148950131233585"/>
        </c:manualLayout>
      </c:layout>
      <c:bar3DChart>
        <c:barDir val="col"/>
        <c:grouping val="clustered"/>
        <c:varyColors val="0"/>
        <c:ser>
          <c:idx val="0"/>
          <c:order val="0"/>
          <c:spPr>
            <a:solidFill>
              <a:schemeClr val="accent1"/>
            </a:solidFill>
            <a:ln>
              <a:noFill/>
            </a:ln>
            <a:effectLst/>
            <a:sp3d/>
          </c:spPr>
          <c:invertIfNegative val="0"/>
          <c:cat>
            <c:strRef>
              <c:f>Hoja1!$A$10:$A$14</c:f>
              <c:strCache>
                <c:ptCount val="5"/>
                <c:pt idx="0">
                  <c:v>Neurocog &gt;</c:v>
                </c:pt>
                <c:pt idx="1">
                  <c:v>Neurocog &lt;</c:v>
                </c:pt>
                <c:pt idx="2">
                  <c:v>Tr Personali</c:v>
                </c:pt>
                <c:pt idx="3">
                  <c:v>Sindr Confus</c:v>
                </c:pt>
                <c:pt idx="4">
                  <c:v>Abuso OH</c:v>
                </c:pt>
              </c:strCache>
            </c:strRef>
          </c:cat>
          <c:val>
            <c:numRef>
              <c:f>Hoja1!$B$10:$B$14</c:f>
              <c:numCache>
                <c:formatCode>General</c:formatCode>
                <c:ptCount val="5"/>
                <c:pt idx="0">
                  <c:v>23</c:v>
                </c:pt>
                <c:pt idx="1">
                  <c:v>12</c:v>
                </c:pt>
                <c:pt idx="2">
                  <c:v>5</c:v>
                </c:pt>
                <c:pt idx="3">
                  <c:v>3</c:v>
                </c:pt>
                <c:pt idx="4">
                  <c:v>3</c:v>
                </c:pt>
              </c:numCache>
            </c:numRef>
          </c:val>
          <c:extLst>
            <c:ext xmlns:c16="http://schemas.microsoft.com/office/drawing/2014/chart" uri="{C3380CC4-5D6E-409C-BE32-E72D297353CC}">
              <c16:uniqueId val="{00000000-42F4-42D8-9EDB-442A58412D38}"/>
            </c:ext>
          </c:extLst>
        </c:ser>
        <c:dLbls>
          <c:showLegendKey val="0"/>
          <c:showVal val="0"/>
          <c:showCatName val="0"/>
          <c:showSerName val="0"/>
          <c:showPercent val="0"/>
          <c:showBubbleSize val="0"/>
        </c:dLbls>
        <c:gapWidth val="150"/>
        <c:shape val="box"/>
        <c:axId val="790474415"/>
        <c:axId val="790478159"/>
        <c:axId val="0"/>
      </c:bar3DChart>
      <c:catAx>
        <c:axId val="79047441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790478159"/>
        <c:crosses val="autoZero"/>
        <c:auto val="1"/>
        <c:lblAlgn val="ctr"/>
        <c:lblOffset val="100"/>
        <c:noMultiLvlLbl val="0"/>
      </c:catAx>
      <c:valAx>
        <c:axId val="7904781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7904744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B0C-449B-B77C-73D86D6141E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B0C-449B-B77C-73D86D6141EE}"/>
              </c:ext>
            </c:extLst>
          </c:dPt>
          <c:cat>
            <c:strRef>
              <c:f>Hoja3!$A$24:$A$25</c:f>
              <c:strCache>
                <c:ptCount val="2"/>
                <c:pt idx="0">
                  <c:v>&lt; 5 comorbil</c:v>
                </c:pt>
                <c:pt idx="1">
                  <c:v>&gt;=5 comorbil</c:v>
                </c:pt>
              </c:strCache>
            </c:strRef>
          </c:cat>
          <c:val>
            <c:numRef>
              <c:f>Hoja3!$B$24:$B$25</c:f>
              <c:numCache>
                <c:formatCode>General</c:formatCode>
                <c:ptCount val="2"/>
                <c:pt idx="0">
                  <c:v>43</c:v>
                </c:pt>
                <c:pt idx="1">
                  <c:v>37</c:v>
                </c:pt>
              </c:numCache>
            </c:numRef>
          </c:val>
          <c:extLst>
            <c:ext xmlns:c16="http://schemas.microsoft.com/office/drawing/2014/chart" uri="{C3380CC4-5D6E-409C-BE32-E72D297353CC}">
              <c16:uniqueId val="{00000004-3B0C-449B-B77C-73D86D6141E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4C0-45F0-A1F9-EA9F4FE4FD0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4C0-45F0-A1F9-EA9F4FE4FD02}"/>
              </c:ext>
            </c:extLst>
          </c:dPt>
          <c:cat>
            <c:strRef>
              <c:f>Hoja3!$A$15:$A$16</c:f>
              <c:strCache>
                <c:ptCount val="2"/>
                <c:pt idx="0">
                  <c:v>&lt; 5 farmacos</c:v>
                </c:pt>
                <c:pt idx="1">
                  <c:v>&gt;=5 farmac</c:v>
                </c:pt>
              </c:strCache>
            </c:strRef>
          </c:cat>
          <c:val>
            <c:numRef>
              <c:f>Hoja3!$B$15:$B$16</c:f>
              <c:numCache>
                <c:formatCode>General</c:formatCode>
                <c:ptCount val="2"/>
                <c:pt idx="0">
                  <c:v>31</c:v>
                </c:pt>
                <c:pt idx="1">
                  <c:v>49</c:v>
                </c:pt>
              </c:numCache>
            </c:numRef>
          </c:val>
          <c:extLst>
            <c:ext xmlns:c16="http://schemas.microsoft.com/office/drawing/2014/chart" uri="{C3380CC4-5D6E-409C-BE32-E72D297353CC}">
              <c16:uniqueId val="{00000004-14C0-45F0-A1F9-EA9F4FE4FD0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Hoja3!$A$31:$A$32</c:f>
              <c:strCache>
                <c:ptCount val="2"/>
                <c:pt idx="0">
                  <c:v>Antipsicot</c:v>
                </c:pt>
                <c:pt idx="1">
                  <c:v>No Antipsic</c:v>
                </c:pt>
              </c:strCache>
            </c:strRef>
          </c:cat>
          <c:val>
            <c:numRef>
              <c:f>Hoja3!$B$31:$B$32</c:f>
              <c:numCache>
                <c:formatCode>General</c:formatCode>
                <c:ptCount val="2"/>
                <c:pt idx="0">
                  <c:v>63</c:v>
                </c:pt>
                <c:pt idx="1">
                  <c:v>17</c:v>
                </c:pt>
              </c:numCache>
            </c:numRef>
          </c:val>
          <c:extLst>
            <c:ext xmlns:c16="http://schemas.microsoft.com/office/drawing/2014/chart" uri="{C3380CC4-5D6E-409C-BE32-E72D297353CC}">
              <c16:uniqueId val="{00000000-A59E-4F7B-B702-F43C43353B78}"/>
            </c:ext>
          </c:extLst>
        </c:ser>
        <c:dLbls>
          <c:showLegendKey val="0"/>
          <c:showVal val="0"/>
          <c:showCatName val="0"/>
          <c:showSerName val="0"/>
          <c:showPercent val="0"/>
          <c:showBubbleSize val="0"/>
        </c:dLbls>
        <c:gapWidth val="219"/>
        <c:overlap val="-27"/>
        <c:axId val="804558287"/>
        <c:axId val="804550799"/>
      </c:barChart>
      <c:catAx>
        <c:axId val="804558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804550799"/>
        <c:crosses val="autoZero"/>
        <c:auto val="1"/>
        <c:lblAlgn val="ctr"/>
        <c:lblOffset val="100"/>
        <c:noMultiLvlLbl val="0"/>
      </c:catAx>
      <c:valAx>
        <c:axId val="804550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8045582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Hoja3!$A$18:$A$22</c:f>
              <c:strCache>
                <c:ptCount val="5"/>
                <c:pt idx="0">
                  <c:v>Dep total</c:v>
                </c:pt>
                <c:pt idx="1">
                  <c:v>Dep severa</c:v>
                </c:pt>
                <c:pt idx="2">
                  <c:v>Dep moder</c:v>
                </c:pt>
                <c:pt idx="3">
                  <c:v>Dep escasa</c:v>
                </c:pt>
                <c:pt idx="4">
                  <c:v>Independ</c:v>
                </c:pt>
              </c:strCache>
            </c:strRef>
          </c:cat>
          <c:val>
            <c:numRef>
              <c:f>Hoja3!$B$18:$B$22</c:f>
              <c:numCache>
                <c:formatCode>General</c:formatCode>
                <c:ptCount val="5"/>
                <c:pt idx="0">
                  <c:v>7</c:v>
                </c:pt>
                <c:pt idx="1">
                  <c:v>12</c:v>
                </c:pt>
                <c:pt idx="2">
                  <c:v>23</c:v>
                </c:pt>
                <c:pt idx="3">
                  <c:v>3</c:v>
                </c:pt>
                <c:pt idx="4">
                  <c:v>35</c:v>
                </c:pt>
              </c:numCache>
            </c:numRef>
          </c:val>
          <c:extLst>
            <c:ext xmlns:c16="http://schemas.microsoft.com/office/drawing/2014/chart" uri="{C3380CC4-5D6E-409C-BE32-E72D297353CC}">
              <c16:uniqueId val="{00000000-C7B4-40F9-800B-627F56EF3910}"/>
            </c:ext>
          </c:extLst>
        </c:ser>
        <c:dLbls>
          <c:showLegendKey val="0"/>
          <c:showVal val="0"/>
          <c:showCatName val="0"/>
          <c:showSerName val="0"/>
          <c:showPercent val="0"/>
          <c:showBubbleSize val="0"/>
        </c:dLbls>
        <c:gapWidth val="219"/>
        <c:overlap val="-27"/>
        <c:axId val="804562031"/>
        <c:axId val="804555791"/>
      </c:barChart>
      <c:catAx>
        <c:axId val="804562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804555791"/>
        <c:crosses val="autoZero"/>
        <c:auto val="1"/>
        <c:lblAlgn val="ctr"/>
        <c:lblOffset val="100"/>
        <c:noMultiLvlLbl val="0"/>
      </c:catAx>
      <c:valAx>
        <c:axId val="804555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8045620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spPr>
            <a:solidFill>
              <a:schemeClr val="accent2"/>
            </a:solidFill>
            <a:ln w="19050">
              <a:solidFill>
                <a:schemeClr val="lt1"/>
              </a:solidFill>
            </a:ln>
            <a:effectLst/>
          </c:spPr>
          <c:invertIfNegative val="0"/>
          <c:cat>
            <c:strRef>
              <c:f>Hoja3!$A$27:$A$29</c:f>
              <c:strCache>
                <c:ptCount val="3"/>
                <c:pt idx="0">
                  <c:v>Normal</c:v>
                </c:pt>
                <c:pt idx="1">
                  <c:v>Depresion moderada</c:v>
                </c:pt>
                <c:pt idx="2">
                  <c:v>Depresion severa</c:v>
                </c:pt>
              </c:strCache>
            </c:strRef>
          </c:cat>
          <c:val>
            <c:numRef>
              <c:f>Hoja3!$C$27:$C$29</c:f>
              <c:numCache>
                <c:formatCode>General</c:formatCode>
                <c:ptCount val="3"/>
                <c:pt idx="0">
                  <c:v>18</c:v>
                </c:pt>
                <c:pt idx="1">
                  <c:v>35</c:v>
                </c:pt>
                <c:pt idx="2">
                  <c:v>23</c:v>
                </c:pt>
              </c:numCache>
            </c:numRef>
          </c:val>
          <c:extLst>
            <c:ext xmlns:c16="http://schemas.microsoft.com/office/drawing/2014/chart" uri="{C3380CC4-5D6E-409C-BE32-E72D297353CC}">
              <c16:uniqueId val="{00000000-4050-4E2C-8C59-83FA17473E4B}"/>
            </c:ext>
          </c:extLst>
        </c:ser>
        <c:dLbls>
          <c:showLegendKey val="0"/>
          <c:showVal val="0"/>
          <c:showCatName val="0"/>
          <c:showSerName val="0"/>
          <c:showPercent val="0"/>
          <c:showBubbleSize val="0"/>
        </c:dLbls>
        <c:gapWidth val="150"/>
        <c:axId val="813817423"/>
        <c:axId val="813804111"/>
        <c:extLst>
          <c:ext xmlns:c15="http://schemas.microsoft.com/office/drawing/2012/chart" uri="{02D57815-91ED-43cb-92C2-25804820EDAC}">
            <c15:filteredBarSeries>
              <c15:ser>
                <c:idx val="0"/>
                <c:order val="0"/>
                <c:spPr>
                  <a:solidFill>
                    <a:schemeClr val="accent1"/>
                  </a:solidFill>
                  <a:ln w="19050">
                    <a:solidFill>
                      <a:schemeClr val="lt1"/>
                    </a:solidFill>
                  </a:ln>
                  <a:effectLst/>
                </c:spPr>
                <c:invertIfNegative val="0"/>
                <c:cat>
                  <c:strRef>
                    <c:extLst>
                      <c:ext uri="{02D57815-91ED-43cb-92C2-25804820EDAC}">
                        <c15:formulaRef>
                          <c15:sqref>Hoja3!$A$27:$A$29</c15:sqref>
                        </c15:formulaRef>
                      </c:ext>
                    </c:extLst>
                    <c:strCache>
                      <c:ptCount val="3"/>
                      <c:pt idx="0">
                        <c:v>Normal</c:v>
                      </c:pt>
                      <c:pt idx="1">
                        <c:v>Depresion moderada</c:v>
                      </c:pt>
                      <c:pt idx="2">
                        <c:v>Depresion severa</c:v>
                      </c:pt>
                    </c:strCache>
                  </c:strRef>
                </c:cat>
                <c:val>
                  <c:numRef>
                    <c:extLst>
                      <c:ext uri="{02D57815-91ED-43cb-92C2-25804820EDAC}">
                        <c15:formulaRef>
                          <c15:sqref>Hoja3!$B$27:$B$29</c15:sqref>
                        </c15:formulaRef>
                      </c:ext>
                    </c:extLst>
                    <c:numCache>
                      <c:formatCode>General</c:formatCode>
                      <c:ptCount val="3"/>
                    </c:numCache>
                  </c:numRef>
                </c:val>
                <c:extLst>
                  <c:ext xmlns:c16="http://schemas.microsoft.com/office/drawing/2014/chart" uri="{C3380CC4-5D6E-409C-BE32-E72D297353CC}">
                    <c16:uniqueId val="{00000001-4050-4E2C-8C59-83FA17473E4B}"/>
                  </c:ext>
                </c:extLst>
              </c15:ser>
            </c15:filteredBarSeries>
          </c:ext>
        </c:extLst>
      </c:barChart>
      <c:catAx>
        <c:axId val="81381742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813804111"/>
        <c:crosses val="autoZero"/>
        <c:auto val="1"/>
        <c:lblAlgn val="ctr"/>
        <c:lblOffset val="100"/>
        <c:noMultiLvlLbl val="0"/>
      </c:catAx>
      <c:valAx>
        <c:axId val="8138041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8138174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Hoja3!$A$34:$A$36</c:f>
              <c:strCache>
                <c:ptCount val="3"/>
                <c:pt idx="0">
                  <c:v>Est Nutr Norm</c:v>
                </c:pt>
                <c:pt idx="1">
                  <c:v>Riesgo Maln</c:v>
                </c:pt>
                <c:pt idx="2">
                  <c:v>Malnutricio</c:v>
                </c:pt>
              </c:strCache>
            </c:strRef>
          </c:cat>
          <c:val>
            <c:numRef>
              <c:f>Hoja3!$B$34:$B$36</c:f>
              <c:numCache>
                <c:formatCode>General</c:formatCode>
                <c:ptCount val="3"/>
                <c:pt idx="0">
                  <c:v>10</c:v>
                </c:pt>
                <c:pt idx="1">
                  <c:v>31</c:v>
                </c:pt>
                <c:pt idx="2">
                  <c:v>39</c:v>
                </c:pt>
              </c:numCache>
            </c:numRef>
          </c:val>
          <c:extLst>
            <c:ext xmlns:c16="http://schemas.microsoft.com/office/drawing/2014/chart" uri="{C3380CC4-5D6E-409C-BE32-E72D297353CC}">
              <c16:uniqueId val="{00000000-4734-45E7-8004-E4A39D80764A}"/>
            </c:ext>
          </c:extLst>
        </c:ser>
        <c:dLbls>
          <c:showLegendKey val="0"/>
          <c:showVal val="0"/>
          <c:showCatName val="0"/>
          <c:showSerName val="0"/>
          <c:showPercent val="0"/>
          <c:showBubbleSize val="0"/>
        </c:dLbls>
        <c:gapWidth val="219"/>
        <c:overlap val="-27"/>
        <c:axId val="804545391"/>
        <c:axId val="804553295"/>
      </c:barChart>
      <c:catAx>
        <c:axId val="8045453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804553295"/>
        <c:crosses val="autoZero"/>
        <c:auto val="1"/>
        <c:lblAlgn val="ctr"/>
        <c:lblOffset val="100"/>
        <c:noMultiLvlLbl val="0"/>
      </c:catAx>
      <c:valAx>
        <c:axId val="804553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80454539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0F1BC4C-76C3-4EA7-AE2A-BDEAEB80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5308</TotalTime>
  <Pages>28</Pages>
  <Words>6702</Words>
  <Characters>36863</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rasche</dc:creator>
  <cp:keywords/>
  <dc:description/>
  <cp:lastModifiedBy>daniel rasche</cp:lastModifiedBy>
  <cp:revision>470</cp:revision>
  <dcterms:created xsi:type="dcterms:W3CDTF">2021-12-14T00:49:00Z</dcterms:created>
  <dcterms:modified xsi:type="dcterms:W3CDTF">2022-08-14T22:28:00Z</dcterms:modified>
</cp:coreProperties>
</file>